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BAE" w:rsidRDefault="003662D7" w:rsidP="00E72BAE">
      <w:pPr>
        <w:pStyle w:val="a8"/>
        <w:rPr>
          <w:rtl/>
        </w:rPr>
      </w:pPr>
      <w:r>
        <w:rPr>
          <w:rtl/>
        </w:rPr>
        <w:t>תמיר גרנות</w:t>
      </w:r>
    </w:p>
    <w:p w:rsidR="003F6685" w:rsidRDefault="003F6685" w:rsidP="007B32E8">
      <w:pPr>
        <w:pStyle w:val="a8"/>
        <w:rPr>
          <w:rtl/>
        </w:rPr>
      </w:pPr>
      <w:r>
        <w:rPr>
          <w:rtl/>
        </w:rPr>
        <w:t xml:space="preserve">פרשת </w:t>
      </w:r>
      <w:r w:rsidR="007B32E8">
        <w:rPr>
          <w:rtl/>
        </w:rPr>
        <w:t>דברים</w:t>
      </w:r>
    </w:p>
    <w:p w:rsidR="00CA4E9E" w:rsidRDefault="003662D7" w:rsidP="00E72BAE">
      <w:pPr>
        <w:pStyle w:val="1"/>
        <w:rPr>
          <w:rtl/>
        </w:rPr>
      </w:pPr>
      <w:r>
        <w:rPr>
          <w:rtl/>
        </w:rPr>
        <w:t>ספר "אלה הדברים"</w:t>
      </w:r>
    </w:p>
    <w:p w:rsidR="003662D7" w:rsidRPr="00360466" w:rsidRDefault="003662D7" w:rsidP="003662D7">
      <w:pPr>
        <w:pStyle w:val="2"/>
        <w:rPr>
          <w:rtl/>
        </w:rPr>
      </w:pPr>
      <w:bookmarkStart w:id="0" w:name="OLE_LINK1"/>
      <w:r w:rsidRPr="00360466">
        <w:rPr>
          <w:rtl/>
        </w:rPr>
        <w:t xml:space="preserve">א. ייחודו של הספר </w:t>
      </w:r>
      <w:r>
        <w:rPr>
          <w:rtl/>
        </w:rPr>
        <w:t>-</w:t>
      </w:r>
      <w:r w:rsidRPr="00360466">
        <w:rPr>
          <w:rtl/>
        </w:rPr>
        <w:t xml:space="preserve"> הערות מבוא</w:t>
      </w:r>
    </w:p>
    <w:p w:rsidR="003662D7" w:rsidRPr="00E92098" w:rsidRDefault="003662D7" w:rsidP="009E12FE">
      <w:pPr>
        <w:rPr>
          <w:rtl/>
        </w:rPr>
      </w:pPr>
      <w:r w:rsidRPr="00E92098">
        <w:rPr>
          <w:rtl/>
        </w:rPr>
        <w:t>השבוע אנו מתחילים לקרוא וללמוד את ספר דברים. קולמוסים רבים כבר נשתפכו בנ</w:t>
      </w:r>
      <w:r w:rsidR="007B32E8">
        <w:rPr>
          <w:rtl/>
        </w:rPr>
        <w:t>י</w:t>
      </w:r>
      <w:r w:rsidRPr="00E92098">
        <w:rPr>
          <w:rtl/>
        </w:rPr>
        <w:t>סיון להבין את מעמדו ו</w:t>
      </w:r>
      <w:r w:rsidR="007B32E8">
        <w:rPr>
          <w:rtl/>
        </w:rPr>
        <w:t xml:space="preserve">את </w:t>
      </w:r>
      <w:r w:rsidRPr="00E92098">
        <w:rPr>
          <w:rtl/>
        </w:rPr>
        <w:t>תפקידו המיוחד של הספר החמישי בין ספרי התורה ביחס לקודמיו. רובו של הספר, עד ראשית פרשת וילך, אינו המשך רציף של הספרים הקודמים, שבאופן כללי</w:t>
      </w:r>
      <w:r w:rsidR="007B32E8">
        <w:rPr>
          <w:rtl/>
        </w:rPr>
        <w:t xml:space="preserve"> היו </w:t>
      </w:r>
      <w:r w:rsidRPr="00E92098">
        <w:rPr>
          <w:rtl/>
        </w:rPr>
        <w:t>מאורגנים על פי סדר כרונולוגי של אירועים והתגלו</w:t>
      </w:r>
      <w:r w:rsidR="007B32E8">
        <w:rPr>
          <w:rtl/>
        </w:rPr>
        <w:t>יו</w:t>
      </w:r>
      <w:r w:rsidRPr="00E92098">
        <w:rPr>
          <w:rtl/>
        </w:rPr>
        <w:t>ת</w:t>
      </w:r>
      <w:r>
        <w:rPr>
          <w:rtl/>
        </w:rPr>
        <w:t xml:space="preserve">. ספר במדבר מסתיים </w:t>
      </w:r>
      <w:r w:rsidR="007B32E8">
        <w:rPr>
          <w:rtl/>
        </w:rPr>
        <w:t>ב</w:t>
      </w:r>
      <w:r>
        <w:rPr>
          <w:rtl/>
        </w:rPr>
        <w:t>סיפור על חלוקת הארץ ו</w:t>
      </w:r>
      <w:r w:rsidR="007B32E8">
        <w:rPr>
          <w:rtl/>
        </w:rPr>
        <w:t>ב</w:t>
      </w:r>
      <w:r>
        <w:rPr>
          <w:rtl/>
        </w:rPr>
        <w:t>ציווי להנחלתה</w:t>
      </w:r>
      <w:r w:rsidR="009E12FE">
        <w:rPr>
          <w:rtl/>
        </w:rPr>
        <w:t>, אך</w:t>
      </w:r>
      <w:r>
        <w:rPr>
          <w:rtl/>
        </w:rPr>
        <w:t xml:space="preserve"> </w:t>
      </w:r>
      <w:r w:rsidRPr="00E92098">
        <w:rPr>
          <w:rtl/>
        </w:rPr>
        <w:t>בספר דברים נפסק</w:t>
      </w:r>
      <w:r>
        <w:rPr>
          <w:rtl/>
        </w:rPr>
        <w:t>ת</w:t>
      </w:r>
      <w:r w:rsidRPr="00E92098">
        <w:rPr>
          <w:rtl/>
        </w:rPr>
        <w:t xml:space="preserve"> זרימת הזמן והאירועים לטובת נאום ארוך, או אולי כמה נאומים שמחוברים זה לזה, מפי משה רבנו. מבחינה זו, מתקרב ספר דברים באופיו לספרי הנבואה האחרונים ומתרחק מסגנון התורה ו</w:t>
      </w:r>
      <w:r w:rsidR="007B32E8">
        <w:rPr>
          <w:rtl/>
        </w:rPr>
        <w:t>ה</w:t>
      </w:r>
      <w:r w:rsidRPr="00E92098">
        <w:rPr>
          <w:rtl/>
        </w:rPr>
        <w:t xml:space="preserve">נביאים </w:t>
      </w:r>
      <w:r w:rsidR="007B32E8">
        <w:rPr>
          <w:rtl/>
        </w:rPr>
        <w:t>ה</w:t>
      </w:r>
      <w:r w:rsidRPr="00E92098">
        <w:rPr>
          <w:rtl/>
        </w:rPr>
        <w:t>ראשונים. לאמור: לפנינו סוגה ('זאנר') ספרותי</w:t>
      </w:r>
      <w:r w:rsidR="007B32E8">
        <w:rPr>
          <w:rtl/>
        </w:rPr>
        <w:t>ת</w:t>
      </w:r>
      <w:r w:rsidRPr="00E92098">
        <w:rPr>
          <w:rtl/>
        </w:rPr>
        <w:t xml:space="preserve"> שונה </w:t>
      </w:r>
      <w:r w:rsidR="007B32E8">
        <w:rPr>
          <w:rtl/>
        </w:rPr>
        <w:t xml:space="preserve">מזו </w:t>
      </w:r>
      <w:r w:rsidRPr="00E92098">
        <w:rPr>
          <w:rtl/>
        </w:rPr>
        <w:t xml:space="preserve">שהכרנו </w:t>
      </w:r>
      <w:r>
        <w:rPr>
          <w:rtl/>
        </w:rPr>
        <w:t xml:space="preserve">בארבעת הספרים הראשונים של התורה, </w:t>
      </w:r>
      <w:r w:rsidR="007B32E8">
        <w:rPr>
          <w:rtl/>
        </w:rPr>
        <w:t xml:space="preserve">שם למדנו להכיר </w:t>
      </w:r>
      <w:r>
        <w:rPr>
          <w:rtl/>
        </w:rPr>
        <w:t xml:space="preserve">סיפורי </w:t>
      </w:r>
      <w:r w:rsidR="007B32E8">
        <w:rPr>
          <w:rtl/>
        </w:rPr>
        <w:t>אירועים</w:t>
      </w:r>
      <w:r>
        <w:rPr>
          <w:rtl/>
        </w:rPr>
        <w:t>, פרקי חוקים, רשימות</w:t>
      </w:r>
      <w:r w:rsidR="007B32E8">
        <w:rPr>
          <w:rtl/>
        </w:rPr>
        <w:t xml:space="preserve"> </w:t>
      </w:r>
      <w:r>
        <w:rPr>
          <w:rtl/>
        </w:rPr>
        <w:t xml:space="preserve">(למשל: כלי המשכן וסדר עבודתו), כרוניקות (למשל: אלה מסעי) </w:t>
      </w:r>
      <w:r w:rsidR="007B32E8">
        <w:rPr>
          <w:rtl/>
        </w:rPr>
        <w:t>ועוד</w:t>
      </w:r>
      <w:r>
        <w:rPr>
          <w:rtl/>
        </w:rPr>
        <w:t xml:space="preserve">. </w:t>
      </w:r>
      <w:r w:rsidRPr="00E92098">
        <w:rPr>
          <w:rtl/>
        </w:rPr>
        <w:t xml:space="preserve"> </w:t>
      </w:r>
    </w:p>
    <w:p w:rsidR="003662D7" w:rsidRPr="00E92098" w:rsidRDefault="003662D7" w:rsidP="00FD14E3">
      <w:pPr>
        <w:rPr>
          <w:rtl/>
        </w:rPr>
      </w:pPr>
      <w:r w:rsidRPr="00E92098">
        <w:rPr>
          <w:rtl/>
        </w:rPr>
        <w:t xml:space="preserve">אמנם, </w:t>
      </w:r>
      <w:r w:rsidR="007B32E8">
        <w:rPr>
          <w:rtl/>
        </w:rPr>
        <w:t>הנאום ש</w:t>
      </w:r>
      <w:r>
        <w:rPr>
          <w:rtl/>
        </w:rPr>
        <w:t>בספר דברים</w:t>
      </w:r>
      <w:r w:rsidR="00FD14E3">
        <w:rPr>
          <w:rtl/>
        </w:rPr>
        <w:t>, הן בפרקי המצוות והן בפרקי הסיפור שבו,</w:t>
      </w:r>
      <w:r>
        <w:rPr>
          <w:rtl/>
        </w:rPr>
        <w:t xml:space="preserve"> </w:t>
      </w:r>
      <w:r w:rsidR="007B32E8">
        <w:rPr>
          <w:rtl/>
        </w:rPr>
        <w:t xml:space="preserve">אינו עוסק </w:t>
      </w:r>
      <w:r w:rsidRPr="00E92098">
        <w:rPr>
          <w:rtl/>
        </w:rPr>
        <w:t xml:space="preserve">בנושאים אחרים ושונים מאלה שנדונו כבר, אלא חוזר לדבר ולעסוק באותם החומרים </w:t>
      </w:r>
      <w:r w:rsidR="007B32E8">
        <w:rPr>
          <w:rtl/>
        </w:rPr>
        <w:t xml:space="preserve">שבהם עסקו </w:t>
      </w:r>
      <w:r w:rsidRPr="00E92098">
        <w:rPr>
          <w:rtl/>
        </w:rPr>
        <w:t xml:space="preserve">הספרים הקודמים (ובמיוחד </w:t>
      </w:r>
      <w:r w:rsidR="007B32E8">
        <w:rPr>
          <w:rtl/>
        </w:rPr>
        <w:t xml:space="preserve">ספרי </w:t>
      </w:r>
      <w:r w:rsidRPr="00E92098">
        <w:rPr>
          <w:rtl/>
        </w:rPr>
        <w:t>שמות ובמדבר)</w:t>
      </w:r>
      <w:r w:rsidR="00FD14E3">
        <w:rPr>
          <w:rtl/>
        </w:rPr>
        <w:t>.</w:t>
      </w:r>
    </w:p>
    <w:p w:rsidR="003662D7" w:rsidRDefault="003662D7" w:rsidP="00FD14E3">
      <w:pPr>
        <w:rPr>
          <w:rtl/>
        </w:rPr>
      </w:pPr>
      <w:r w:rsidRPr="00E92098">
        <w:rPr>
          <w:rtl/>
        </w:rPr>
        <w:t>על שום תכונתו המיוחדת של הספר כ"נאום"</w:t>
      </w:r>
      <w:r w:rsidR="007B32E8">
        <w:rPr>
          <w:rtl/>
        </w:rPr>
        <w:t>,</w:t>
      </w:r>
      <w:r w:rsidRPr="00E92098">
        <w:rPr>
          <w:rtl/>
        </w:rPr>
        <w:t xml:space="preserve"> נקרא הוא ספר "דברים". </w:t>
      </w:r>
      <w:r>
        <w:rPr>
          <w:rtl/>
        </w:rPr>
        <w:t>ו</w:t>
      </w:r>
      <w:r w:rsidRPr="00E92098">
        <w:rPr>
          <w:rtl/>
        </w:rPr>
        <w:t>מפני שהוא חוזר לעסוק בנושאים שנדונו בספרים הקודמים</w:t>
      </w:r>
      <w:r w:rsidR="007B32E8">
        <w:rPr>
          <w:rtl/>
        </w:rPr>
        <w:t>,</w:t>
      </w:r>
      <w:r w:rsidRPr="00E92098">
        <w:rPr>
          <w:rtl/>
        </w:rPr>
        <w:t xml:space="preserve"> הוא מכונה: "משנה תורה" </w:t>
      </w:r>
      <w:r w:rsidR="007B32E8">
        <w:rPr>
          <w:rtl/>
        </w:rPr>
        <w:t xml:space="preserve">- </w:t>
      </w:r>
      <w:r w:rsidR="006F735D">
        <w:rPr>
          <w:rtl/>
        </w:rPr>
        <w:t>בהוראת</w:t>
      </w:r>
      <w:r w:rsidRPr="00E92098">
        <w:rPr>
          <w:rtl/>
        </w:rPr>
        <w:t xml:space="preserve">: </w:t>
      </w:r>
      <w:r w:rsidR="006F735D">
        <w:rPr>
          <w:rtl/>
        </w:rPr>
        <w:t>לשנות או לשנן</w:t>
      </w:r>
      <w:r w:rsidRPr="00E92098">
        <w:rPr>
          <w:rtl/>
        </w:rPr>
        <w:t>.</w:t>
      </w:r>
    </w:p>
    <w:p w:rsidR="003662D7" w:rsidRDefault="007B32E8" w:rsidP="009E12FE">
      <w:pPr>
        <w:rPr>
          <w:rtl/>
        </w:rPr>
      </w:pPr>
      <w:r>
        <w:rPr>
          <w:rtl/>
        </w:rPr>
        <w:t xml:space="preserve">המאפיין השלישי </w:t>
      </w:r>
      <w:r w:rsidR="009E12FE">
        <w:rPr>
          <w:rtl/>
        </w:rPr>
        <w:t xml:space="preserve">המייחד את </w:t>
      </w:r>
      <w:r>
        <w:rPr>
          <w:rtl/>
        </w:rPr>
        <w:t xml:space="preserve">הספר משאר ספרי התורה הוא היותו </w:t>
      </w:r>
      <w:r w:rsidR="003662D7">
        <w:rPr>
          <w:rtl/>
        </w:rPr>
        <w:t>מוצג כדברים של אדם</w:t>
      </w:r>
      <w:r>
        <w:rPr>
          <w:rtl/>
        </w:rPr>
        <w:t xml:space="preserve"> - אמנם </w:t>
      </w:r>
      <w:r w:rsidR="003662D7">
        <w:rPr>
          <w:rtl/>
        </w:rPr>
        <w:t>מופלא שבבני אדם</w:t>
      </w:r>
      <w:r>
        <w:rPr>
          <w:rtl/>
        </w:rPr>
        <w:t>,</w:t>
      </w:r>
      <w:r w:rsidR="003662D7">
        <w:rPr>
          <w:rtl/>
        </w:rPr>
        <w:t xml:space="preserve"> משה רבנו</w:t>
      </w:r>
      <w:r>
        <w:rPr>
          <w:rtl/>
        </w:rPr>
        <w:t xml:space="preserve"> - ולא </w:t>
      </w:r>
      <w:r w:rsidR="003662D7">
        <w:rPr>
          <w:rtl/>
        </w:rPr>
        <w:t>כדברי א-לוהים</w:t>
      </w:r>
      <w:r>
        <w:rPr>
          <w:rtl/>
        </w:rPr>
        <w:t>,</w:t>
      </w:r>
      <w:r w:rsidR="003662D7">
        <w:rPr>
          <w:rtl/>
        </w:rPr>
        <w:t xml:space="preserve"> כשאר ספרי התורה. </w:t>
      </w:r>
      <w:r>
        <w:rPr>
          <w:rtl/>
        </w:rPr>
        <w:t xml:space="preserve">לא נמצא בספר זה </w:t>
      </w:r>
      <w:r w:rsidR="003662D7">
        <w:rPr>
          <w:rtl/>
        </w:rPr>
        <w:t>לשון</w:t>
      </w:r>
      <w:r>
        <w:rPr>
          <w:rtl/>
        </w:rPr>
        <w:t xml:space="preserve"> 'ו</w:t>
      </w:r>
      <w:r w:rsidR="003662D7">
        <w:rPr>
          <w:rtl/>
        </w:rPr>
        <w:t>ידבר ה'</w:t>
      </w:r>
      <w:r>
        <w:rPr>
          <w:rtl/>
        </w:rPr>
        <w:t>'</w:t>
      </w:r>
      <w:r w:rsidR="003662D7">
        <w:rPr>
          <w:rtl/>
        </w:rPr>
        <w:t xml:space="preserve"> או </w:t>
      </w:r>
      <w:r>
        <w:rPr>
          <w:rtl/>
        </w:rPr>
        <w:t>'</w:t>
      </w:r>
      <w:r w:rsidR="003662D7">
        <w:rPr>
          <w:rtl/>
        </w:rPr>
        <w:t>ויאמר ה'</w:t>
      </w:r>
      <w:r>
        <w:rPr>
          <w:rtl/>
        </w:rPr>
        <w:t>',</w:t>
      </w:r>
      <w:r w:rsidR="003662D7">
        <w:rPr>
          <w:rtl/>
        </w:rPr>
        <w:t xml:space="preserve"> הרגילה בספרים הקודמים לפני בוא דבר ה'</w:t>
      </w:r>
      <w:r>
        <w:rPr>
          <w:rtl/>
        </w:rPr>
        <w:t>.</w:t>
      </w:r>
      <w:r w:rsidR="003662D7">
        <w:rPr>
          <w:rtl/>
        </w:rPr>
        <w:t xml:space="preserve"> סגנונו האופייני הוא דיבור בגוף ראשון של </w:t>
      </w:r>
      <w:r>
        <w:rPr>
          <w:rtl/>
        </w:rPr>
        <w:t xml:space="preserve">משה רבנו - </w:t>
      </w:r>
      <w:r w:rsidR="003662D7">
        <w:rPr>
          <w:rtl/>
        </w:rPr>
        <w:t>הנואם, המתאר והמצווה. מבחינה זו</w:t>
      </w:r>
      <w:r>
        <w:rPr>
          <w:rtl/>
        </w:rPr>
        <w:t>,</w:t>
      </w:r>
      <w:r w:rsidR="003662D7">
        <w:rPr>
          <w:rtl/>
        </w:rPr>
        <w:t xml:space="preserve"> ראוי ספר דברים במיוחד להיקרא: ספר תורת משה. </w:t>
      </w:r>
    </w:p>
    <w:p w:rsidR="003662D7" w:rsidRDefault="003662D7" w:rsidP="003662D7">
      <w:pPr>
        <w:rPr>
          <w:rtl/>
        </w:rPr>
      </w:pPr>
      <w:r>
        <w:rPr>
          <w:rtl/>
        </w:rPr>
        <w:t>אם לתמצת את הנאמר, הרי שלימוד ספר דברים והבנת ייחודו דורש</w:t>
      </w:r>
      <w:r w:rsidR="007B32E8">
        <w:rPr>
          <w:rtl/>
        </w:rPr>
        <w:t>ים</w:t>
      </w:r>
      <w:r>
        <w:rPr>
          <w:rtl/>
        </w:rPr>
        <w:t xml:space="preserve"> התייחסות לשלוש הנקודות הנזכרות:</w:t>
      </w:r>
    </w:p>
    <w:p w:rsidR="003662D7" w:rsidRDefault="003662D7" w:rsidP="007B32E8">
      <w:pPr>
        <w:rPr>
          <w:rtl/>
        </w:rPr>
      </w:pPr>
      <w:r>
        <w:rPr>
          <w:rtl/>
        </w:rPr>
        <w:t xml:space="preserve">1. </w:t>
      </w:r>
      <w:r w:rsidR="007B32E8">
        <w:rPr>
          <w:rtl/>
        </w:rPr>
        <w:t xml:space="preserve">אופיו </w:t>
      </w:r>
      <w:r>
        <w:rPr>
          <w:rtl/>
        </w:rPr>
        <w:t>של הספר: נאום ולא פרוזה</w:t>
      </w:r>
      <w:r w:rsidR="007B32E8">
        <w:rPr>
          <w:rtl/>
        </w:rPr>
        <w:t>,</w:t>
      </w:r>
      <w:r>
        <w:rPr>
          <w:rtl/>
        </w:rPr>
        <w:t xml:space="preserve"> ספר חוקים </w:t>
      </w:r>
      <w:r w:rsidR="007B32E8">
        <w:rPr>
          <w:rtl/>
        </w:rPr>
        <w:t xml:space="preserve">או </w:t>
      </w:r>
      <w:r>
        <w:rPr>
          <w:rtl/>
        </w:rPr>
        <w:t xml:space="preserve">כרוניקה. </w:t>
      </w:r>
    </w:p>
    <w:p w:rsidR="003662D7" w:rsidRDefault="003662D7" w:rsidP="007B32E8">
      <w:pPr>
        <w:rPr>
          <w:rtl/>
        </w:rPr>
      </w:pPr>
      <w:r>
        <w:rPr>
          <w:rtl/>
        </w:rPr>
        <w:t xml:space="preserve">2. </w:t>
      </w:r>
      <w:r w:rsidR="007B32E8">
        <w:rPr>
          <w:rtl/>
        </w:rPr>
        <w:t xml:space="preserve">תוכנו </w:t>
      </w:r>
      <w:r>
        <w:rPr>
          <w:rtl/>
        </w:rPr>
        <w:t>של הספר: חזרה.</w:t>
      </w:r>
    </w:p>
    <w:p w:rsidR="003662D7" w:rsidRDefault="003662D7" w:rsidP="003662D7">
      <w:r>
        <w:rPr>
          <w:rtl/>
        </w:rPr>
        <w:t xml:space="preserve">3. מקורו של הספר: מפי משה ולא מפי ה'. </w:t>
      </w:r>
    </w:p>
    <w:p w:rsidR="003662D7" w:rsidRDefault="003662D7" w:rsidP="007B32E8">
      <w:pPr>
        <w:rPr>
          <w:rtl/>
        </w:rPr>
      </w:pPr>
      <w:r>
        <w:rPr>
          <w:rtl/>
        </w:rPr>
        <w:lastRenderedPageBreak/>
        <w:t>ברצוני להציע להלן כמה מחשבות מהותיות על ספר דברים בהתייחס לשלוש הנקודות הללו. דבריי יתבססו בעי</w:t>
      </w:r>
      <w:r w:rsidR="007B32E8">
        <w:rPr>
          <w:rtl/>
        </w:rPr>
        <w:t>ק</w:t>
      </w:r>
      <w:r>
        <w:rPr>
          <w:rtl/>
        </w:rPr>
        <w:t>ר על ניתוחו הקלאסי של ר"י אברבנאל בהקדמ</w:t>
      </w:r>
      <w:r w:rsidR="007B32E8">
        <w:rPr>
          <w:rtl/>
        </w:rPr>
        <w:t>תו</w:t>
      </w:r>
      <w:r>
        <w:rPr>
          <w:rtl/>
        </w:rPr>
        <w:t xml:space="preserve"> לספר, ו</w:t>
      </w:r>
      <w:r w:rsidR="007B32E8">
        <w:rPr>
          <w:rtl/>
        </w:rPr>
        <w:t xml:space="preserve">כן </w:t>
      </w:r>
      <w:r>
        <w:rPr>
          <w:rtl/>
        </w:rPr>
        <w:t>על דברי ר' צדוק הכהן מלובלין זי"ע בפתיחה שלו (</w:t>
      </w:r>
      <w:r w:rsidR="007B32E8">
        <w:rPr>
          <w:rtl/>
        </w:rPr>
        <w:t>"</w:t>
      </w:r>
      <w:r>
        <w:rPr>
          <w:rtl/>
        </w:rPr>
        <w:t>פרי צדיק</w:t>
      </w:r>
      <w:r w:rsidR="007B32E8">
        <w:rPr>
          <w:rtl/>
        </w:rPr>
        <w:t>"</w:t>
      </w:r>
      <w:r>
        <w:rPr>
          <w:rtl/>
        </w:rPr>
        <w:t xml:space="preserve"> על הפרשה). הראשון </w:t>
      </w:r>
      <w:r w:rsidR="007B32E8">
        <w:rPr>
          <w:rtl/>
        </w:rPr>
        <w:t>-</w:t>
      </w:r>
      <w:r>
        <w:rPr>
          <w:rtl/>
        </w:rPr>
        <w:t xml:space="preserve"> </w:t>
      </w:r>
      <w:r w:rsidR="007B32E8">
        <w:rPr>
          <w:rtl/>
        </w:rPr>
        <w:t xml:space="preserve">על דרך </w:t>
      </w:r>
      <w:r>
        <w:rPr>
          <w:rtl/>
        </w:rPr>
        <w:t xml:space="preserve">הפשט, והשני </w:t>
      </w:r>
      <w:r w:rsidR="007B32E8">
        <w:rPr>
          <w:rtl/>
        </w:rPr>
        <w:t xml:space="preserve">- על דרך </w:t>
      </w:r>
      <w:r>
        <w:rPr>
          <w:rtl/>
        </w:rPr>
        <w:t xml:space="preserve">הסוד, ולענ"ד בשורשם הדברים עולים אל מקום אחד. </w:t>
      </w:r>
    </w:p>
    <w:p w:rsidR="003662D7" w:rsidRDefault="003662D7" w:rsidP="007B32E8">
      <w:pPr>
        <w:pStyle w:val="2"/>
        <w:rPr>
          <w:rtl/>
        </w:rPr>
      </w:pPr>
      <w:r w:rsidRPr="00233393">
        <w:rPr>
          <w:rtl/>
        </w:rPr>
        <w:t>ב. המבוכה</w:t>
      </w:r>
    </w:p>
    <w:p w:rsidR="003662D7" w:rsidRPr="00233393" w:rsidRDefault="003662D7" w:rsidP="009E12FE">
      <w:pPr>
        <w:rPr>
          <w:rtl/>
        </w:rPr>
      </w:pPr>
      <w:r w:rsidRPr="00233393">
        <w:rPr>
          <w:rtl/>
        </w:rPr>
        <w:t>את המבוכה ביחס למעמדו ו</w:t>
      </w:r>
      <w:r w:rsidR="007B32E8">
        <w:rPr>
          <w:rtl/>
        </w:rPr>
        <w:t>ל</w:t>
      </w:r>
      <w:r w:rsidRPr="00233393">
        <w:rPr>
          <w:rtl/>
        </w:rPr>
        <w:t xml:space="preserve">תפקידו של ספר דברים ביטא אברבנאל בבהירות. </w:t>
      </w:r>
      <w:r w:rsidR="00A05CEA">
        <w:rPr>
          <w:rtl/>
        </w:rPr>
        <w:t xml:space="preserve">ממה נפשך, כך שאל: </w:t>
      </w:r>
      <w:r w:rsidRPr="00233393">
        <w:rPr>
          <w:rtl/>
        </w:rPr>
        <w:t>אם לפנינו דברי ה', מדוע אנו זקוקים לספר נוסף החוזר ברובו על עניינים ש</w:t>
      </w:r>
      <w:r w:rsidR="00A05CEA">
        <w:rPr>
          <w:rtl/>
        </w:rPr>
        <w:t xml:space="preserve">ניתן להם </w:t>
      </w:r>
      <w:r w:rsidRPr="00233393">
        <w:rPr>
          <w:rtl/>
        </w:rPr>
        <w:t>מקום מכובד בספרים הקודמים</w:t>
      </w:r>
      <w:r w:rsidR="00A05CEA">
        <w:rPr>
          <w:rtl/>
        </w:rPr>
        <w:t>.</w:t>
      </w:r>
      <w:r w:rsidRPr="00233393">
        <w:rPr>
          <w:rtl/>
        </w:rPr>
        <w:t xml:space="preserve"> ואם תאמר: הרבה נוסף </w:t>
      </w:r>
      <w:r>
        <w:rPr>
          <w:rtl/>
        </w:rPr>
        <w:t xml:space="preserve">בספר דברים, </w:t>
      </w:r>
      <w:r w:rsidRPr="00233393">
        <w:rPr>
          <w:rtl/>
        </w:rPr>
        <w:t>ולפעמים גם נשמט ממה שנאמר בספרים האחרים</w:t>
      </w:r>
      <w:r w:rsidR="00A05CEA">
        <w:rPr>
          <w:rtl/>
        </w:rPr>
        <w:t xml:space="preserve"> -</w:t>
      </w:r>
      <w:r w:rsidRPr="00233393">
        <w:rPr>
          <w:rtl/>
        </w:rPr>
        <w:t xml:space="preserve"> הרי הקושיה רק מחמירה: מדוע לא נזכר כל עניין במקומו</w:t>
      </w:r>
      <w:r w:rsidR="00A97E85">
        <w:rPr>
          <w:rtl/>
        </w:rPr>
        <w:t>,</w:t>
      </w:r>
      <w:r w:rsidRPr="00233393">
        <w:rPr>
          <w:rtl/>
        </w:rPr>
        <w:t xml:space="preserve"> בספר שמות או </w:t>
      </w:r>
      <w:r w:rsidR="00A97E85">
        <w:rPr>
          <w:rtl/>
        </w:rPr>
        <w:t xml:space="preserve">בספר </w:t>
      </w:r>
      <w:r w:rsidRPr="00233393">
        <w:rPr>
          <w:rtl/>
        </w:rPr>
        <w:t>במדבר, במלואו,</w:t>
      </w:r>
      <w:r>
        <w:rPr>
          <w:rtl/>
        </w:rPr>
        <w:t xml:space="preserve"> ע</w:t>
      </w:r>
      <w:r w:rsidR="00A97E85">
        <w:rPr>
          <w:rtl/>
        </w:rPr>
        <w:t>ל</w:t>
      </w:r>
      <w:r>
        <w:rPr>
          <w:rtl/>
        </w:rPr>
        <w:t xml:space="preserve"> כל פרטיו</w:t>
      </w:r>
      <w:r w:rsidR="00A97E85">
        <w:rPr>
          <w:rtl/>
        </w:rPr>
        <w:t xml:space="preserve"> ו</w:t>
      </w:r>
      <w:r>
        <w:rPr>
          <w:rtl/>
        </w:rPr>
        <w:t>ללא חסרון ויתרון?</w:t>
      </w:r>
      <w:r w:rsidRPr="00233393">
        <w:rPr>
          <w:rtl/>
        </w:rPr>
        <w:t xml:space="preserve"> איזה מחבר </w:t>
      </w:r>
      <w:r w:rsidR="00A97E85">
        <w:rPr>
          <w:rtl/>
        </w:rPr>
        <w:t xml:space="preserve">יותיר בספרו </w:t>
      </w:r>
      <w:r w:rsidR="009E12FE">
        <w:rPr>
          <w:rtl/>
        </w:rPr>
        <w:t xml:space="preserve">פרקים רבים </w:t>
      </w:r>
      <w:r w:rsidRPr="00233393">
        <w:rPr>
          <w:rtl/>
        </w:rPr>
        <w:t>כשהם פתוחים</w:t>
      </w:r>
      <w:r w:rsidR="00A97E85">
        <w:rPr>
          <w:rtl/>
        </w:rPr>
        <w:t>,</w:t>
      </w:r>
      <w:r w:rsidRPr="00233393">
        <w:rPr>
          <w:rtl/>
        </w:rPr>
        <w:t xml:space="preserve"> ויחזור אליהם רק לקראת סוף חיבורו</w:t>
      </w:r>
      <w:r w:rsidR="00A97E85">
        <w:rPr>
          <w:rtl/>
        </w:rPr>
        <w:t>,</w:t>
      </w:r>
      <w:r w:rsidRPr="00233393">
        <w:rPr>
          <w:rtl/>
        </w:rPr>
        <w:t xml:space="preserve"> כדי להשלים </w:t>
      </w:r>
      <w:r w:rsidR="009E12FE">
        <w:rPr>
          <w:rtl/>
        </w:rPr>
        <w:t xml:space="preserve">את </w:t>
      </w:r>
      <w:r w:rsidRPr="00233393">
        <w:rPr>
          <w:rtl/>
        </w:rPr>
        <w:t>מה ששכח</w:t>
      </w:r>
      <w:r>
        <w:rPr>
          <w:rtl/>
        </w:rPr>
        <w:t xml:space="preserve"> בשוגג</w:t>
      </w:r>
      <w:r w:rsidRPr="00233393">
        <w:rPr>
          <w:rtl/>
        </w:rPr>
        <w:t xml:space="preserve"> או חיסר בזדון? </w:t>
      </w:r>
    </w:p>
    <w:p w:rsidR="003662D7" w:rsidRPr="00233393" w:rsidRDefault="003662D7" w:rsidP="00A97E85">
      <w:pPr>
        <w:rPr>
          <w:rtl/>
        </w:rPr>
      </w:pPr>
      <w:r w:rsidRPr="00233393">
        <w:rPr>
          <w:rtl/>
        </w:rPr>
        <w:t xml:space="preserve">ואם נפשך לומר: דברי משה לפנינו, וכפי שעולה מסגנון הספר, וכדאמרן </w:t>
      </w:r>
      <w:r w:rsidR="00A97E85">
        <w:rPr>
          <w:rtl/>
        </w:rPr>
        <w:t>-</w:t>
      </w:r>
      <w:r w:rsidRPr="00233393">
        <w:rPr>
          <w:rtl/>
        </w:rPr>
        <w:t xml:space="preserve"> </w:t>
      </w:r>
      <w:r w:rsidR="00A97E85">
        <w:rPr>
          <w:rtl/>
        </w:rPr>
        <w:t xml:space="preserve">אזי </w:t>
      </w:r>
      <w:r w:rsidRPr="00233393">
        <w:rPr>
          <w:rtl/>
        </w:rPr>
        <w:t xml:space="preserve">מה לשפחה בבית גבירתה? מה </w:t>
      </w:r>
      <w:r>
        <w:rPr>
          <w:rtl/>
        </w:rPr>
        <w:t>מקומם של דברי אדם בתוך</w:t>
      </w:r>
      <w:r w:rsidRPr="00233393">
        <w:rPr>
          <w:rtl/>
        </w:rPr>
        <w:t xml:space="preserve"> ספר תורת ה'? והרי עיקר מעלתה של נבואת משה</w:t>
      </w:r>
      <w:r w:rsidR="00A97E85">
        <w:rPr>
          <w:rtl/>
        </w:rPr>
        <w:t xml:space="preserve"> -</w:t>
      </w:r>
      <w:r w:rsidRPr="00233393">
        <w:rPr>
          <w:rtl/>
        </w:rPr>
        <w:t xml:space="preserve"> שהיא כאספ</w:t>
      </w:r>
      <w:r>
        <w:rPr>
          <w:rtl/>
        </w:rPr>
        <w:t>ק</w:t>
      </w:r>
      <w:r w:rsidRPr="00233393">
        <w:rPr>
          <w:rtl/>
        </w:rPr>
        <w:t>לריה המאירה, מוסרת את דברי ה' ללא שום שינוי ועיבוד</w:t>
      </w:r>
      <w:r w:rsidR="00A97E85">
        <w:rPr>
          <w:rtl/>
        </w:rPr>
        <w:t>;</w:t>
      </w:r>
      <w:r w:rsidRPr="00233393">
        <w:rPr>
          <w:rtl/>
        </w:rPr>
        <w:t xml:space="preserve"> והנה פתאום: ספר תורת משה, ולא ה'? מה לבן תמותה, ואפילו </w:t>
      </w:r>
      <w:r w:rsidR="00A97E85">
        <w:rPr>
          <w:rtl/>
        </w:rPr>
        <w:t>ל</w:t>
      </w:r>
      <w:r w:rsidRPr="00233393">
        <w:rPr>
          <w:rtl/>
        </w:rPr>
        <w:t>מי שלא קם כמותו</w:t>
      </w:r>
      <w:r>
        <w:rPr>
          <w:rtl/>
        </w:rPr>
        <w:t>,</w:t>
      </w:r>
      <w:r w:rsidRPr="00233393">
        <w:rPr>
          <w:rtl/>
        </w:rPr>
        <w:t xml:space="preserve"> להוסיף אחרי דבר המלך</w:t>
      </w:r>
      <w:r>
        <w:rPr>
          <w:rtl/>
        </w:rPr>
        <w:t xml:space="preserve"> </w:t>
      </w:r>
      <w:r w:rsidR="00A97E85">
        <w:rPr>
          <w:rtl/>
        </w:rPr>
        <w:t>-</w:t>
      </w:r>
      <w:r>
        <w:rPr>
          <w:rtl/>
        </w:rPr>
        <w:t xml:space="preserve"> מלכו של עולם</w:t>
      </w:r>
      <w:r w:rsidRPr="00233393">
        <w:rPr>
          <w:rtl/>
        </w:rPr>
        <w:t xml:space="preserve">? </w:t>
      </w:r>
    </w:p>
    <w:p w:rsidR="003662D7" w:rsidRDefault="003662D7" w:rsidP="00A97E85">
      <w:pPr>
        <w:rPr>
          <w:rtl/>
        </w:rPr>
      </w:pPr>
      <w:r w:rsidRPr="00D7417E">
        <w:rPr>
          <w:rtl/>
        </w:rPr>
        <w:t>אברבנאל בתשובתו מחלק בין שאלת המקור ל</w:t>
      </w:r>
      <w:r w:rsidR="00A97E85">
        <w:rPr>
          <w:rtl/>
        </w:rPr>
        <w:t xml:space="preserve">בין </w:t>
      </w:r>
      <w:r w:rsidRPr="00D7417E">
        <w:rPr>
          <w:rtl/>
        </w:rPr>
        <w:t xml:space="preserve">שאלת הסמכות: מקורו של ספר דברים </w:t>
      </w:r>
      <w:r w:rsidR="00A97E85">
        <w:rPr>
          <w:rtl/>
        </w:rPr>
        <w:t>-</w:t>
      </w:r>
      <w:r w:rsidRPr="00D7417E">
        <w:rPr>
          <w:rtl/>
        </w:rPr>
        <w:t xml:space="preserve"> משה</w:t>
      </w:r>
      <w:r w:rsidR="00A97E85">
        <w:rPr>
          <w:rtl/>
        </w:rPr>
        <w:t>;</w:t>
      </w:r>
      <w:r w:rsidRPr="00D7417E">
        <w:rPr>
          <w:rtl/>
        </w:rPr>
        <w:t xml:space="preserve"> סמכותו </w:t>
      </w:r>
      <w:r w:rsidR="00A97E85">
        <w:rPr>
          <w:rtl/>
        </w:rPr>
        <w:t xml:space="preserve">- </w:t>
      </w:r>
      <w:r w:rsidRPr="00D7417E">
        <w:rPr>
          <w:rtl/>
        </w:rPr>
        <w:t>מאת ה'. וכך הוא מסביר: משה אכן נאם בפני ישראל לפני מותו מדעתו ו</w:t>
      </w:r>
      <w:r w:rsidR="00A97E85">
        <w:rPr>
          <w:rtl/>
        </w:rPr>
        <w:t>מ</w:t>
      </w:r>
      <w:r w:rsidRPr="00D7417E">
        <w:rPr>
          <w:rtl/>
        </w:rPr>
        <w:t xml:space="preserve">לבו, הזכיר והוכיח, ביאר וציווה, והקב"ה הסכים על דבריו וציווה אותו לכתוב בדיוק כפי שאמר. לאמור: יצירת תוכנו של הספר </w:t>
      </w:r>
      <w:r w:rsidR="00A97E85">
        <w:rPr>
          <w:rtl/>
        </w:rPr>
        <w:t>-</w:t>
      </w:r>
      <w:r w:rsidRPr="00D7417E">
        <w:rPr>
          <w:rtl/>
        </w:rPr>
        <w:t xml:space="preserve"> מדעתו של משה ומרצונו</w:t>
      </w:r>
      <w:r w:rsidR="00A97E85">
        <w:rPr>
          <w:rtl/>
        </w:rPr>
        <w:t>, אך</w:t>
      </w:r>
      <w:r w:rsidRPr="00D7417E">
        <w:rPr>
          <w:rtl/>
        </w:rPr>
        <w:t xml:space="preserve"> כתיבתו של הספר כאחד מספרי התורה</w:t>
      </w:r>
      <w:r w:rsidR="00A97E85">
        <w:rPr>
          <w:rtl/>
        </w:rPr>
        <w:t xml:space="preserve"> -</w:t>
      </w:r>
      <w:r w:rsidRPr="00D7417E">
        <w:rPr>
          <w:rtl/>
        </w:rPr>
        <w:t xml:space="preserve"> על פי מצו</w:t>
      </w:r>
      <w:r w:rsidR="00A97E85">
        <w:rPr>
          <w:rtl/>
        </w:rPr>
        <w:t>ַ</w:t>
      </w:r>
      <w:r w:rsidRPr="00D7417E">
        <w:rPr>
          <w:rtl/>
        </w:rPr>
        <w:t>ת ה'. אמנם, ציווה ה' את משה שישמור על האופי המקורי של מסירת הדברים</w:t>
      </w:r>
      <w:r w:rsidR="00A97E85">
        <w:rPr>
          <w:rtl/>
        </w:rPr>
        <w:t>,</w:t>
      </w:r>
      <w:r w:rsidRPr="00D7417E">
        <w:rPr>
          <w:rtl/>
        </w:rPr>
        <w:t xml:space="preserve"> כלומר: בגוף ראשון, בסדר ובנוסח שאמרם משה, מפני שדברי משה ראויים להיות דברי תורה. </w:t>
      </w:r>
    </w:p>
    <w:p w:rsidR="003662D7" w:rsidRDefault="00A97E85" w:rsidP="00A97E85">
      <w:pPr>
        <w:rPr>
          <w:rtl/>
        </w:rPr>
      </w:pPr>
      <w:r>
        <w:rPr>
          <w:rtl/>
        </w:rPr>
        <w:t xml:space="preserve">הרב </w:t>
      </w:r>
      <w:r w:rsidR="003662D7">
        <w:rPr>
          <w:rtl/>
        </w:rPr>
        <w:t>מרדכי סבתו טען</w:t>
      </w:r>
      <w:r>
        <w:rPr>
          <w:rtl/>
        </w:rPr>
        <w:t xml:space="preserve"> </w:t>
      </w:r>
      <w:r w:rsidR="003662D7">
        <w:rPr>
          <w:rtl/>
        </w:rPr>
        <w:t xml:space="preserve">שבספר דברים יש גם תיאור של נאום בעל פה וגם כתיבה של תורה בספר, וכמו שנאמר: "וזאת התורה אשר שם משה לפני בני ישראל" </w:t>
      </w:r>
      <w:r>
        <w:rPr>
          <w:rtl/>
        </w:rPr>
        <w:t>-</w:t>
      </w:r>
      <w:r w:rsidR="003662D7">
        <w:rPr>
          <w:rtl/>
        </w:rPr>
        <w:t xml:space="preserve"> משמע: כתב ונתן להם</w:t>
      </w:r>
      <w:r>
        <w:rPr>
          <w:rStyle w:val="a5"/>
          <w:rtl/>
        </w:rPr>
        <w:footnoteReference w:id="1"/>
      </w:r>
      <w:r w:rsidR="003662D7">
        <w:rPr>
          <w:rtl/>
        </w:rPr>
        <w:t xml:space="preserve">. לשיטתו, זו גם כוונת האמור בראשית הספר: "הואיל משה באר את התורה הזאת" </w:t>
      </w:r>
      <w:r>
        <w:rPr>
          <w:rtl/>
        </w:rPr>
        <w:t>- "</w:t>
      </w:r>
      <w:r w:rsidR="003662D7">
        <w:rPr>
          <w:rtl/>
        </w:rPr>
        <w:t>ביאר</w:t>
      </w:r>
      <w:r>
        <w:rPr>
          <w:rtl/>
        </w:rPr>
        <w:t>"</w:t>
      </w:r>
      <w:r w:rsidR="003662D7">
        <w:rPr>
          <w:rtl/>
        </w:rPr>
        <w:t xml:space="preserve"> פירושו: חקק, חרת עלי אבן</w:t>
      </w:r>
      <w:r>
        <w:rPr>
          <w:rtl/>
        </w:rPr>
        <w:t>,</w:t>
      </w:r>
      <w:r w:rsidR="003662D7">
        <w:rPr>
          <w:rtl/>
        </w:rPr>
        <w:t xml:space="preserve"> </w:t>
      </w:r>
      <w:r>
        <w:rPr>
          <w:rtl/>
        </w:rPr>
        <w:t>כשם ש</w:t>
      </w:r>
      <w:r w:rsidR="003662D7">
        <w:rPr>
          <w:rtl/>
        </w:rPr>
        <w:t>באר מים חקוקה באדמה. טענתו מתאימה לפירושו של אברבנאל</w:t>
      </w:r>
      <w:r>
        <w:rPr>
          <w:rtl/>
        </w:rPr>
        <w:t>,</w:t>
      </w:r>
      <w:r w:rsidR="003662D7">
        <w:rPr>
          <w:rtl/>
        </w:rPr>
        <w:t xml:space="preserve"> שכאמור הסביר שספר דברים הוא נאום אשר נכתב לבסוף. </w:t>
      </w:r>
    </w:p>
    <w:p w:rsidR="003662D7" w:rsidRDefault="003662D7" w:rsidP="00A97E85">
      <w:pPr>
        <w:rPr>
          <w:rtl/>
        </w:rPr>
      </w:pPr>
      <w:r>
        <w:rPr>
          <w:rtl/>
        </w:rPr>
        <w:t xml:space="preserve">אלא שעדיין צריך להתמודד עם שתי בעיות עיקריות: </w:t>
      </w:r>
    </w:p>
    <w:p w:rsidR="003662D7" w:rsidRDefault="003662D7" w:rsidP="00A97E85">
      <w:pPr>
        <w:rPr>
          <w:rtl/>
        </w:rPr>
      </w:pPr>
      <w:r>
        <w:rPr>
          <w:rtl/>
        </w:rPr>
        <w:lastRenderedPageBreak/>
        <w:t xml:space="preserve">1. מדוע ראה משה צורך להוסיף </w:t>
      </w:r>
      <w:r w:rsidR="00A97E85">
        <w:rPr>
          <w:rtl/>
        </w:rPr>
        <w:t>ו</w:t>
      </w:r>
      <w:r>
        <w:rPr>
          <w:rtl/>
        </w:rPr>
        <w:t xml:space="preserve">לנאום ולחזור על התורה שכבר ניתנה על ידו לעם? </w:t>
      </w:r>
    </w:p>
    <w:p w:rsidR="003662D7" w:rsidRDefault="003662D7" w:rsidP="00A97E85">
      <w:pPr>
        <w:rPr>
          <w:rtl/>
        </w:rPr>
      </w:pPr>
      <w:r>
        <w:rPr>
          <w:rtl/>
        </w:rPr>
        <w:t xml:space="preserve">2. מדוע כל מה שנאמר בספר דברים, ובמיוחד פרקי המצוות ופרטי המצוות המחודשים, לא </w:t>
      </w:r>
      <w:r w:rsidR="00A97E85">
        <w:rPr>
          <w:rtl/>
        </w:rPr>
        <w:t xml:space="preserve">נאמר </w:t>
      </w:r>
      <w:r>
        <w:rPr>
          <w:rtl/>
        </w:rPr>
        <w:t>לפני כן ע"י הקב"ה</w:t>
      </w:r>
      <w:r w:rsidR="00A97E85">
        <w:rPr>
          <w:rtl/>
        </w:rPr>
        <w:t xml:space="preserve"> </w:t>
      </w:r>
      <w:r>
        <w:rPr>
          <w:rtl/>
        </w:rPr>
        <w:t xml:space="preserve">בחומשי התורה הקודמים? </w:t>
      </w:r>
    </w:p>
    <w:p w:rsidR="003662D7" w:rsidRDefault="003662D7" w:rsidP="009824C2">
      <w:pPr>
        <w:rPr>
          <w:rtl/>
        </w:rPr>
      </w:pPr>
      <w:r>
        <w:rPr>
          <w:rtl/>
        </w:rPr>
        <w:t>על השאלה הראשונה ניתנו תשובות רבות על ידי אברבנאל עצמו וראשונים ואחרונים</w:t>
      </w:r>
      <w:r w:rsidR="00A97E85">
        <w:rPr>
          <w:rtl/>
        </w:rPr>
        <w:t>,</w:t>
      </w:r>
      <w:r>
        <w:rPr>
          <w:rtl/>
        </w:rPr>
        <w:t xml:space="preserve"> כמו: רצה משה לחזק את ישראל ולהוכיח אותם לקראת הכניסה לארץ, </w:t>
      </w:r>
      <w:r w:rsidR="00A97E85">
        <w:rPr>
          <w:rtl/>
        </w:rPr>
        <w:t xml:space="preserve">רצה הוא </w:t>
      </w:r>
      <w:r>
        <w:rPr>
          <w:rtl/>
        </w:rPr>
        <w:t xml:space="preserve">לחזור עמם על התורה, </w:t>
      </w:r>
      <w:r w:rsidR="00A97E85">
        <w:rPr>
          <w:rtl/>
        </w:rPr>
        <w:t xml:space="preserve">שאף </w:t>
      </w:r>
      <w:r>
        <w:rPr>
          <w:rtl/>
        </w:rPr>
        <w:t xml:space="preserve">להטביע את חותמו לפני מותו וכו'. </w:t>
      </w:r>
    </w:p>
    <w:p w:rsidR="003662D7" w:rsidRDefault="003662D7" w:rsidP="009F3ECD">
      <w:pPr>
        <w:rPr>
          <w:rtl/>
        </w:rPr>
      </w:pPr>
      <w:r>
        <w:rPr>
          <w:rtl/>
        </w:rPr>
        <w:t>את הבעיה השנ</w:t>
      </w:r>
      <w:r w:rsidR="00A97E85">
        <w:rPr>
          <w:rtl/>
        </w:rPr>
        <w:t>י</w:t>
      </w:r>
      <w:r>
        <w:rPr>
          <w:rtl/>
        </w:rPr>
        <w:t xml:space="preserve">יה מנסה אברבנאל </w:t>
      </w:r>
      <w:r w:rsidR="00A97E85">
        <w:rPr>
          <w:rtl/>
        </w:rPr>
        <w:t xml:space="preserve">לפתור </w:t>
      </w:r>
      <w:r>
        <w:rPr>
          <w:rtl/>
        </w:rPr>
        <w:t>כשהוא קובע שבספר דברים אין בעצם חידוש מהותי, והכל כבר נאמר לפני כן ונשנה על ידי משה בדרך ביאור</w:t>
      </w:r>
      <w:r w:rsidR="006F735D">
        <w:rPr>
          <w:rtl/>
        </w:rPr>
        <w:t xml:space="preserve"> בלבד</w:t>
      </w:r>
      <w:r>
        <w:rPr>
          <w:rtl/>
        </w:rPr>
        <w:t>. אברבנאל קובע שגם המצוות המחודשות אינן בעצם מחודשות, ויש להן מקור בחלקי התורה הקודמים.</w:t>
      </w:r>
    </w:p>
    <w:p w:rsidR="003662D7" w:rsidRDefault="003662D7" w:rsidP="009F3ECD">
      <w:pPr>
        <w:rPr>
          <w:rtl/>
        </w:rPr>
      </w:pPr>
      <w:r>
        <w:rPr>
          <w:rtl/>
        </w:rPr>
        <w:t>לענ"ד</w:t>
      </w:r>
      <w:r w:rsidR="00A97E85">
        <w:rPr>
          <w:rtl/>
        </w:rPr>
        <w:t>,</w:t>
      </w:r>
      <w:r>
        <w:rPr>
          <w:rtl/>
        </w:rPr>
        <w:t xml:space="preserve"> יש לקבל את עמדתו העקרונית של אברבנאל</w:t>
      </w:r>
      <w:r w:rsidR="00A97E85">
        <w:rPr>
          <w:rtl/>
        </w:rPr>
        <w:t>,</w:t>
      </w:r>
      <w:r>
        <w:rPr>
          <w:rtl/>
        </w:rPr>
        <w:t xml:space="preserve"> לפיה מקורו של ספר דברים בנאום שנאם משה מדעתו ומרצונו ולבסוף נכתב על דעת המקום, אך קשה מאוד לקבל את תפישתו העקרונית את ספר דברים. ההבדלים </w:t>
      </w:r>
      <w:r w:rsidR="00A97E85">
        <w:rPr>
          <w:rtl/>
        </w:rPr>
        <w:t>ש</w:t>
      </w:r>
      <w:r>
        <w:rPr>
          <w:rtl/>
        </w:rPr>
        <w:t>בין ספר דברים ל</w:t>
      </w:r>
      <w:r w:rsidR="00A97E85">
        <w:rPr>
          <w:rtl/>
        </w:rPr>
        <w:t xml:space="preserve">בין </w:t>
      </w:r>
      <w:r>
        <w:rPr>
          <w:rtl/>
        </w:rPr>
        <w:t>שאר ספרי התורה הם בכל המישורים והרמות, לאורך</w:t>
      </w:r>
      <w:r w:rsidR="00A97E85">
        <w:rPr>
          <w:rtl/>
        </w:rPr>
        <w:t>,</w:t>
      </w:r>
      <w:r>
        <w:rPr>
          <w:rtl/>
        </w:rPr>
        <w:t xml:space="preserve"> לרוחב ולעומק</w:t>
      </w:r>
      <w:r w:rsidR="00A97E85">
        <w:rPr>
          <w:rtl/>
        </w:rPr>
        <w:t>.</w:t>
      </w:r>
      <w:r>
        <w:rPr>
          <w:rtl/>
        </w:rPr>
        <w:t xml:space="preserve"> הסגנון שונה, המבנה אחר</w:t>
      </w:r>
      <w:r w:rsidR="00A97E85">
        <w:rPr>
          <w:rtl/>
        </w:rPr>
        <w:t>,</w:t>
      </w:r>
      <w:r>
        <w:rPr>
          <w:rtl/>
        </w:rPr>
        <w:t xml:space="preserve"> התפישה ההיסטורית שונה</w:t>
      </w:r>
      <w:r w:rsidR="00A97E85">
        <w:rPr>
          <w:rtl/>
        </w:rPr>
        <w:t>,</w:t>
      </w:r>
      <w:r>
        <w:rPr>
          <w:rtl/>
        </w:rPr>
        <w:t xml:space="preserve"> פרטי </w:t>
      </w:r>
      <w:r w:rsidR="00A97E85">
        <w:rPr>
          <w:rtl/>
        </w:rPr>
        <w:t xml:space="preserve">האירועים </w:t>
      </w:r>
      <w:r>
        <w:rPr>
          <w:rtl/>
        </w:rPr>
        <w:t>שונים</w:t>
      </w:r>
      <w:r w:rsidR="00A97E85">
        <w:rPr>
          <w:rtl/>
        </w:rPr>
        <w:t>,</w:t>
      </w:r>
      <w:r>
        <w:rPr>
          <w:rtl/>
        </w:rPr>
        <w:t xml:space="preserve"> התיאולוגיה שונה </w:t>
      </w:r>
      <w:r w:rsidR="00A97E85">
        <w:rPr>
          <w:rtl/>
        </w:rPr>
        <w:t xml:space="preserve">ואף </w:t>
      </w:r>
      <w:r>
        <w:rPr>
          <w:rtl/>
        </w:rPr>
        <w:t xml:space="preserve">הערכים העומדים במרכז הם אחרים. </w:t>
      </w:r>
      <w:r w:rsidR="00A97E85">
        <w:rPr>
          <w:rtl/>
        </w:rPr>
        <w:t xml:space="preserve">זאת ועוד, </w:t>
      </w:r>
      <w:r>
        <w:rPr>
          <w:rtl/>
        </w:rPr>
        <w:t>מערכת המצוות של ספר דברים (ואברבנאל מודע לכך</w:t>
      </w:r>
      <w:r w:rsidR="00A97E85">
        <w:rPr>
          <w:rtl/>
        </w:rPr>
        <w:t>,</w:t>
      </w:r>
      <w:r>
        <w:rPr>
          <w:rtl/>
        </w:rPr>
        <w:t xml:space="preserve"> כמובן) שונה שוני דרמטי מ</w:t>
      </w:r>
      <w:r w:rsidR="00A97E85">
        <w:rPr>
          <w:rtl/>
        </w:rPr>
        <w:t xml:space="preserve">מערכות המצוות </w:t>
      </w:r>
      <w:r w:rsidR="009F3ECD">
        <w:rPr>
          <w:rtl/>
        </w:rPr>
        <w:t>ש</w:t>
      </w:r>
      <w:r>
        <w:rPr>
          <w:rtl/>
        </w:rPr>
        <w:t>בספרי התורה</w:t>
      </w:r>
      <w:r w:rsidR="009F3ECD">
        <w:rPr>
          <w:rtl/>
        </w:rPr>
        <w:t xml:space="preserve"> האחרים</w:t>
      </w:r>
      <w:r>
        <w:rPr>
          <w:rtl/>
        </w:rPr>
        <w:t>. מצד אחד, אין בספר דברים הלכות טומאה, אין קרבנות חובה, וגם פרשת משפטים על נושאיה חסרה. מצד שני</w:t>
      </w:r>
      <w:r w:rsidR="00A97E85">
        <w:rPr>
          <w:rtl/>
        </w:rPr>
        <w:t>,</w:t>
      </w:r>
      <w:r>
        <w:rPr>
          <w:rtl/>
        </w:rPr>
        <w:t xml:space="preserve"> נתווספו בה מצוות רבות, ובמיוחד </w:t>
      </w:r>
      <w:r w:rsidR="00A97E85">
        <w:rPr>
          <w:rtl/>
        </w:rPr>
        <w:t xml:space="preserve">כאלו </w:t>
      </w:r>
      <w:r>
        <w:rPr>
          <w:rtl/>
        </w:rPr>
        <w:t xml:space="preserve">שבין </w:t>
      </w:r>
      <w:r w:rsidR="00A97E85">
        <w:rPr>
          <w:rtl/>
        </w:rPr>
        <w:t>ה</w:t>
      </w:r>
      <w:r>
        <w:rPr>
          <w:rtl/>
        </w:rPr>
        <w:t>אדם לחברו</w:t>
      </w:r>
      <w:r w:rsidR="00A97E85">
        <w:rPr>
          <w:rtl/>
        </w:rPr>
        <w:t>,</w:t>
      </w:r>
      <w:r>
        <w:rPr>
          <w:rtl/>
        </w:rPr>
        <w:t xml:space="preserve"> וגם המצוות שכבר הופיעו לפני כן נזכרות בספרנו באופן שונה מאוד, בסגנון ובתוכן. מכל הסיבות הללו,</w:t>
      </w:r>
      <w:r w:rsidR="00A97E85">
        <w:rPr>
          <w:rtl/>
        </w:rPr>
        <w:t xml:space="preserve"> </w:t>
      </w:r>
      <w:r>
        <w:rPr>
          <w:rtl/>
        </w:rPr>
        <w:t>קשה לקבל את דעת המפרשים הסוברים שספר דברים הוא "משנה" וביאור בלבד</w:t>
      </w:r>
      <w:r w:rsidRPr="00A97E85">
        <w:rPr>
          <w:rStyle w:val="a5"/>
          <w:rtl/>
        </w:rPr>
        <w:footnoteReference w:id="2"/>
      </w:r>
      <w:r>
        <w:rPr>
          <w:rtl/>
        </w:rPr>
        <w:t>.</w:t>
      </w:r>
    </w:p>
    <w:p w:rsidR="003662D7" w:rsidRDefault="009824C2" w:rsidP="009F3ECD">
      <w:pPr>
        <w:rPr>
          <w:rtl/>
        </w:rPr>
      </w:pPr>
      <w:r>
        <w:rPr>
          <w:rtl/>
        </w:rPr>
        <w:t>ה</w:t>
      </w:r>
      <w:r w:rsidR="003662D7">
        <w:rPr>
          <w:rtl/>
        </w:rPr>
        <w:t xml:space="preserve">תשובות </w:t>
      </w:r>
      <w:r>
        <w:rPr>
          <w:rtl/>
        </w:rPr>
        <w:t>שניתנו ל</w:t>
      </w:r>
      <w:r w:rsidR="003662D7">
        <w:rPr>
          <w:rtl/>
        </w:rPr>
        <w:t>בעיה הראשונה</w:t>
      </w:r>
      <w:r>
        <w:rPr>
          <w:rtl/>
        </w:rPr>
        <w:t xml:space="preserve"> מעמידות אותנו </w:t>
      </w:r>
      <w:r w:rsidR="003662D7">
        <w:rPr>
          <w:rtl/>
        </w:rPr>
        <w:t xml:space="preserve">בפני כשל עקרוני : אין די בכך שאנו מבינים מדוע משה אמר את מה שאמר, מדוע שינה את פרטי הסיפורים או את </w:t>
      </w:r>
      <w:r>
        <w:rPr>
          <w:rtl/>
        </w:rPr>
        <w:t xml:space="preserve">סדרם </w:t>
      </w:r>
      <w:r w:rsidR="003662D7">
        <w:rPr>
          <w:rtl/>
        </w:rPr>
        <w:t>ומדוע החשיב מצוות מסויימות על פני האחרות. כל התשובות האמורות מספקות רק כ</w:t>
      </w:r>
      <w:r>
        <w:rPr>
          <w:rtl/>
        </w:rPr>
        <w:t xml:space="preserve">אשר </w:t>
      </w:r>
      <w:r w:rsidR="003662D7">
        <w:rPr>
          <w:rtl/>
        </w:rPr>
        <w:t xml:space="preserve">בוחנים את התורה בתוך מרחב הזמן וההיסטוריה המוגבל של התרחשותה. </w:t>
      </w:r>
      <w:r>
        <w:rPr>
          <w:rtl/>
        </w:rPr>
        <w:t>התשובות הללו עונות על השאלה '</w:t>
      </w:r>
      <w:r w:rsidR="003662D7">
        <w:rPr>
          <w:rtl/>
        </w:rPr>
        <w:t xml:space="preserve">מדוע עשה </w:t>
      </w:r>
      <w:r>
        <w:rPr>
          <w:rtl/>
        </w:rPr>
        <w:t xml:space="preserve">כך </w:t>
      </w:r>
      <w:r w:rsidR="003662D7">
        <w:rPr>
          <w:rtl/>
        </w:rPr>
        <w:t>משה בשעתו?</w:t>
      </w:r>
      <w:r>
        <w:rPr>
          <w:rtl/>
        </w:rPr>
        <w:t>'</w:t>
      </w:r>
      <w:r w:rsidR="009F3ECD">
        <w:rPr>
          <w:rtl/>
        </w:rPr>
        <w:t xml:space="preserve">, אך </w:t>
      </w:r>
      <w:r>
        <w:rPr>
          <w:rtl/>
        </w:rPr>
        <w:t xml:space="preserve">איננו </w:t>
      </w:r>
      <w:r w:rsidR="003662D7">
        <w:rPr>
          <w:rtl/>
        </w:rPr>
        <w:t>רוצים להבין את התורה רק בתוך ההיסטוריה</w:t>
      </w:r>
      <w:r>
        <w:rPr>
          <w:rtl/>
        </w:rPr>
        <w:t>,</w:t>
      </w:r>
      <w:r w:rsidR="003662D7">
        <w:rPr>
          <w:rtl/>
        </w:rPr>
        <w:t xml:space="preserve"> אלא גם מעבר לה. מדוע בתורת הנצח נרשמו דברים שחשיבותם לשעתם מובנת, אבל אינם תורמים לכאורה </w:t>
      </w:r>
      <w:r>
        <w:rPr>
          <w:rtl/>
        </w:rPr>
        <w:t xml:space="preserve">דבר </w:t>
      </w:r>
      <w:r w:rsidR="003662D7">
        <w:rPr>
          <w:rtl/>
        </w:rPr>
        <w:t xml:space="preserve">למימד הנצח של התורה? הבעיה האמיתית איננה מדוע משה אמר </w:t>
      </w:r>
      <w:r w:rsidR="003662D7" w:rsidRPr="009824C2">
        <w:rPr>
          <w:rFonts w:ascii="Arial" w:hAnsi="Arial" w:cs="Arial"/>
          <w:b/>
          <w:bCs/>
          <w:rtl/>
        </w:rPr>
        <w:t xml:space="preserve">אז </w:t>
      </w:r>
      <w:r w:rsidR="003662D7">
        <w:rPr>
          <w:rtl/>
        </w:rPr>
        <w:t xml:space="preserve">את הדברים, אלא מדוע הדברים הם חלק מתורת ה' </w:t>
      </w:r>
      <w:r w:rsidR="003662D7" w:rsidRPr="009824C2">
        <w:rPr>
          <w:rFonts w:ascii="Arial" w:hAnsi="Arial" w:cs="Arial"/>
          <w:b/>
          <w:bCs/>
          <w:rtl/>
        </w:rPr>
        <w:t>היום ותמיד</w:t>
      </w:r>
      <w:r>
        <w:rPr>
          <w:rtl/>
        </w:rPr>
        <w:t xml:space="preserve">. </w:t>
      </w:r>
      <w:r w:rsidR="003662D7">
        <w:rPr>
          <w:rtl/>
        </w:rPr>
        <w:t xml:space="preserve">במונחי פירושו של </w:t>
      </w:r>
      <w:r w:rsidR="003662D7">
        <w:rPr>
          <w:rtl/>
        </w:rPr>
        <w:lastRenderedPageBreak/>
        <w:t xml:space="preserve">האברבנאל: מדוע ה' ציווה את משה </w:t>
      </w:r>
      <w:r w:rsidR="003662D7" w:rsidRPr="009824C2">
        <w:rPr>
          <w:rtl/>
        </w:rPr>
        <w:t>לכתוב בתורה שבכתב</w:t>
      </w:r>
      <w:r w:rsidR="003662D7">
        <w:rPr>
          <w:rtl/>
        </w:rPr>
        <w:t xml:space="preserve"> את מה שנאם בעל פה? </w:t>
      </w:r>
    </w:p>
    <w:p w:rsidR="003662D7" w:rsidRDefault="003662D7" w:rsidP="009824C2">
      <w:pPr>
        <w:pStyle w:val="2"/>
        <w:rPr>
          <w:rtl/>
        </w:rPr>
      </w:pPr>
      <w:r w:rsidRPr="005B2692">
        <w:rPr>
          <w:rtl/>
        </w:rPr>
        <w:t>ג. תורת ה'</w:t>
      </w:r>
      <w:r>
        <w:rPr>
          <w:rtl/>
        </w:rPr>
        <w:t xml:space="preserve"> </w:t>
      </w:r>
      <w:r w:rsidRPr="005B2692">
        <w:rPr>
          <w:rtl/>
        </w:rPr>
        <w:t xml:space="preserve">ותורת אדם כתורת ה' </w:t>
      </w:r>
    </w:p>
    <w:p w:rsidR="003662D7" w:rsidRPr="00A50517" w:rsidRDefault="003662D7" w:rsidP="009824C2">
      <w:pPr>
        <w:rPr>
          <w:rtl/>
        </w:rPr>
      </w:pPr>
      <w:r w:rsidRPr="00A50517">
        <w:rPr>
          <w:rtl/>
        </w:rPr>
        <w:t xml:space="preserve">לא נוכל להשיב תשובה מספקת </w:t>
      </w:r>
      <w:r w:rsidR="009824C2">
        <w:rPr>
          <w:rtl/>
        </w:rPr>
        <w:t xml:space="preserve">לשאלות אלו </w:t>
      </w:r>
      <w:r w:rsidRPr="00A50517">
        <w:rPr>
          <w:rtl/>
        </w:rPr>
        <w:t>בלא שנלמד את ספר דברים כולו, בכלל ובפרט, וננסה ללמוד מהמקרים הפרטיים אל השאלות הכלליות</w:t>
      </w:r>
      <w:r w:rsidR="009824C2">
        <w:rPr>
          <w:rtl/>
        </w:rPr>
        <w:t>,</w:t>
      </w:r>
      <w:r w:rsidRPr="00A50517">
        <w:rPr>
          <w:rtl/>
        </w:rPr>
        <w:t xml:space="preserve"> ולאידך גיסא: להחיל את העקרונות הכללים על הפרשיות הספציפיות. אמנם</w:t>
      </w:r>
      <w:r w:rsidR="009824C2">
        <w:rPr>
          <w:rtl/>
        </w:rPr>
        <w:t>,</w:t>
      </w:r>
      <w:r w:rsidRPr="00A50517">
        <w:rPr>
          <w:rtl/>
        </w:rPr>
        <w:t xml:space="preserve"> יש </w:t>
      </w:r>
      <w:r w:rsidR="009824C2">
        <w:rPr>
          <w:rtl/>
        </w:rPr>
        <w:t xml:space="preserve">במהלך הספר כמה </w:t>
      </w:r>
      <w:r w:rsidRPr="00A50517">
        <w:rPr>
          <w:rtl/>
        </w:rPr>
        <w:t xml:space="preserve">צמתי מפתח, </w:t>
      </w:r>
      <w:r w:rsidR="009824C2">
        <w:rPr>
          <w:rtl/>
        </w:rPr>
        <w:t>ש</w:t>
      </w:r>
      <w:r w:rsidRPr="00A50517">
        <w:rPr>
          <w:rtl/>
        </w:rPr>
        <w:t>דרכם ניתן להתבונן על הספר כולו</w:t>
      </w:r>
      <w:r w:rsidR="009824C2">
        <w:rPr>
          <w:rtl/>
        </w:rPr>
        <w:t xml:space="preserve">, והחשוב שבהם </w:t>
      </w:r>
      <w:r w:rsidRPr="00A50517">
        <w:rPr>
          <w:rtl/>
        </w:rPr>
        <w:t xml:space="preserve">לענ"ד </w:t>
      </w:r>
      <w:r w:rsidR="009824C2">
        <w:rPr>
          <w:rtl/>
        </w:rPr>
        <w:t xml:space="preserve">הוא </w:t>
      </w:r>
      <w:r w:rsidRPr="00A50517">
        <w:rPr>
          <w:rtl/>
        </w:rPr>
        <w:t xml:space="preserve">פרשת הברית </w:t>
      </w:r>
      <w:r w:rsidR="009824C2">
        <w:rPr>
          <w:rtl/>
        </w:rPr>
        <w:t>ש</w:t>
      </w:r>
      <w:r w:rsidRPr="00A50517">
        <w:rPr>
          <w:rtl/>
        </w:rPr>
        <w:t>בפרשיות כי-תבוא ונ</w:t>
      </w:r>
      <w:r w:rsidR="009824C2">
        <w:rPr>
          <w:rtl/>
        </w:rPr>
        <w:t>י</w:t>
      </w:r>
      <w:r w:rsidRPr="00A50517">
        <w:rPr>
          <w:rtl/>
        </w:rPr>
        <w:t xml:space="preserve">צבים, </w:t>
      </w:r>
      <w:r w:rsidR="009824C2">
        <w:rPr>
          <w:rtl/>
        </w:rPr>
        <w:t xml:space="preserve">המהווה </w:t>
      </w:r>
      <w:r w:rsidRPr="00A50517">
        <w:rPr>
          <w:rtl/>
        </w:rPr>
        <w:t xml:space="preserve">מבחינות רבות </w:t>
      </w:r>
      <w:r w:rsidR="009824C2">
        <w:rPr>
          <w:rtl/>
        </w:rPr>
        <w:t xml:space="preserve">את </w:t>
      </w:r>
      <w:r w:rsidRPr="00A50517">
        <w:rPr>
          <w:rtl/>
        </w:rPr>
        <w:t xml:space="preserve">שיאו של ספר דברים. חשיבות רבה יש גם לתיאור מעמד הר סיני ולפרשיות הפותחות את פרקי המצוות, לפרקי המצוות העוסקים ב"מקום אשר יבחר ה'" ולפרקים נוספים. </w:t>
      </w:r>
    </w:p>
    <w:p w:rsidR="003662D7" w:rsidRPr="00A50517" w:rsidRDefault="003662D7" w:rsidP="009824C2">
      <w:pPr>
        <w:rPr>
          <w:rtl/>
        </w:rPr>
      </w:pPr>
      <w:r w:rsidRPr="00A50517">
        <w:rPr>
          <w:rtl/>
        </w:rPr>
        <w:t>אני מקווה אי"ה להתייחס לכ</w:t>
      </w:r>
      <w:r>
        <w:rPr>
          <w:rtl/>
        </w:rPr>
        <w:t>ל</w:t>
      </w:r>
      <w:r w:rsidRPr="00A50517">
        <w:rPr>
          <w:rtl/>
        </w:rPr>
        <w:t xml:space="preserve"> אלה בשיעורים הבאים בספר דברים, על סדר פרש</w:t>
      </w:r>
      <w:r w:rsidR="009824C2">
        <w:rPr>
          <w:rtl/>
        </w:rPr>
        <w:t>י</w:t>
      </w:r>
      <w:r w:rsidRPr="00A50517">
        <w:rPr>
          <w:rtl/>
        </w:rPr>
        <w:t xml:space="preserve">ות השבוע. הדיון להלן מטרתו להניח את היסודות לפירוש הספר, מעין הנחות יסוד הכרחיות שעל גביהן </w:t>
      </w:r>
      <w:r w:rsidR="009824C2">
        <w:rPr>
          <w:rtl/>
        </w:rPr>
        <w:t xml:space="preserve">נוכל </w:t>
      </w:r>
      <w:r w:rsidRPr="00A50517">
        <w:rPr>
          <w:rtl/>
        </w:rPr>
        <w:t xml:space="preserve">לבנות את הקומות הבאות. הנחות היסוד צומחות מתוך </w:t>
      </w:r>
      <w:r>
        <w:rPr>
          <w:rtl/>
        </w:rPr>
        <w:t>ה</w:t>
      </w:r>
      <w:r w:rsidRPr="00A50517">
        <w:rPr>
          <w:rtl/>
        </w:rPr>
        <w:t>נ</w:t>
      </w:r>
      <w:r w:rsidR="009824C2">
        <w:rPr>
          <w:rtl/>
        </w:rPr>
        <w:t>י</w:t>
      </w:r>
      <w:r w:rsidRPr="00A50517">
        <w:rPr>
          <w:rtl/>
        </w:rPr>
        <w:t xml:space="preserve">סיון להבין את ההיבטים הייחודים של הספר ואת הקשיים העקרוניים </w:t>
      </w:r>
      <w:r w:rsidR="009F3ECD">
        <w:rPr>
          <w:rtl/>
        </w:rPr>
        <w:t>ש</w:t>
      </w:r>
      <w:r w:rsidRPr="00A50517">
        <w:rPr>
          <w:rtl/>
        </w:rPr>
        <w:t xml:space="preserve">בהבנת מעמדו ותפקידו, כפי שראינו אותם עד כה. </w:t>
      </w:r>
    </w:p>
    <w:p w:rsidR="003662D7" w:rsidRPr="00A50517" w:rsidRDefault="003662D7" w:rsidP="009824C2">
      <w:pPr>
        <w:rPr>
          <w:rtl/>
        </w:rPr>
      </w:pPr>
      <w:r w:rsidRPr="00A50517">
        <w:rPr>
          <w:rtl/>
        </w:rPr>
        <w:t>תשובה לשאלותינו נבקש בתורתו של ר' צדוק</w:t>
      </w:r>
      <w:r w:rsidR="009824C2">
        <w:rPr>
          <w:rtl/>
        </w:rPr>
        <w:t xml:space="preserve"> -</w:t>
      </w:r>
      <w:r w:rsidRPr="00A50517">
        <w:rPr>
          <w:rtl/>
        </w:rPr>
        <w:t xml:space="preserve"> שכאמור, מפרש על פי תורת הנסתר אך דבריו מאירים גם את מימד הפשט</w:t>
      </w:r>
      <w:r w:rsidR="009824C2">
        <w:rPr>
          <w:rtl/>
        </w:rPr>
        <w:t>.</w:t>
      </w:r>
      <w:r w:rsidRPr="00A50517">
        <w:rPr>
          <w:rtl/>
        </w:rPr>
        <w:t xml:space="preserve"> </w:t>
      </w:r>
    </w:p>
    <w:p w:rsidR="003662D7" w:rsidRPr="003D0955" w:rsidRDefault="003662D7" w:rsidP="00AC136F">
      <w:pPr>
        <w:rPr>
          <w:sz w:val="22"/>
          <w:rtl/>
        </w:rPr>
      </w:pPr>
      <w:r>
        <w:rPr>
          <w:rtl/>
        </w:rPr>
        <w:t>ר' צדוק הרבה לעסוק בכתביו במושג התורה</w:t>
      </w:r>
      <w:r w:rsidR="009824C2">
        <w:rPr>
          <w:rtl/>
        </w:rPr>
        <w:t>,</w:t>
      </w:r>
      <w:r>
        <w:rPr>
          <w:rtl/>
        </w:rPr>
        <w:t xml:space="preserve"> ובמיוחד ביחסים </w:t>
      </w:r>
      <w:r w:rsidR="009824C2">
        <w:rPr>
          <w:rtl/>
        </w:rPr>
        <w:t>ש</w:t>
      </w:r>
      <w:r>
        <w:rPr>
          <w:rtl/>
        </w:rPr>
        <w:t xml:space="preserve">בין </w:t>
      </w:r>
      <w:r w:rsidR="009824C2">
        <w:rPr>
          <w:rtl/>
        </w:rPr>
        <w:t>ה</w:t>
      </w:r>
      <w:r>
        <w:rPr>
          <w:rtl/>
        </w:rPr>
        <w:t>תורה שבכתב ל</w:t>
      </w:r>
      <w:r w:rsidR="009824C2">
        <w:rPr>
          <w:rtl/>
        </w:rPr>
        <w:t xml:space="preserve">בין </w:t>
      </w:r>
      <w:r>
        <w:rPr>
          <w:rtl/>
        </w:rPr>
        <w:t>זו שבעל פה. בדבריו בראשית חומש דברים משוקעים אחדים מרעיונותיו היסודיים בסוגיה זו. ר' צדוק מזהה בכותרת הספר</w:t>
      </w:r>
      <w:r w:rsidR="009824C2">
        <w:rPr>
          <w:rtl/>
        </w:rPr>
        <w:t xml:space="preserve"> -</w:t>
      </w:r>
      <w:r>
        <w:rPr>
          <w:rtl/>
        </w:rPr>
        <w:t xml:space="preserve"> "אלה הדברים" </w:t>
      </w:r>
      <w:r w:rsidR="009824C2">
        <w:rPr>
          <w:rtl/>
        </w:rPr>
        <w:t xml:space="preserve">- </w:t>
      </w:r>
      <w:r>
        <w:rPr>
          <w:rtl/>
        </w:rPr>
        <w:t xml:space="preserve">את שני קווי האופי היסודיים שלו </w:t>
      </w:r>
      <w:r w:rsidRPr="003D0955">
        <w:rPr>
          <w:sz w:val="22"/>
          <w:rtl/>
        </w:rPr>
        <w:t>(כדי להקל על הקריאה</w:t>
      </w:r>
      <w:r w:rsidR="009824C2">
        <w:rPr>
          <w:sz w:val="22"/>
          <w:rtl/>
        </w:rPr>
        <w:t>,</w:t>
      </w:r>
      <w:r w:rsidRPr="003D0955">
        <w:rPr>
          <w:sz w:val="22"/>
          <w:rtl/>
        </w:rPr>
        <w:t xml:space="preserve"> מובא</w:t>
      </w:r>
      <w:r w:rsidR="009824C2">
        <w:rPr>
          <w:sz w:val="22"/>
          <w:rtl/>
        </w:rPr>
        <w:t xml:space="preserve"> ביאור לדבריו בהערות)</w:t>
      </w:r>
      <w:r w:rsidRPr="003D0955">
        <w:rPr>
          <w:sz w:val="22"/>
          <w:rtl/>
        </w:rPr>
        <w:t>:</w:t>
      </w:r>
    </w:p>
    <w:p w:rsidR="003662D7" w:rsidRPr="009F4F6D" w:rsidRDefault="003662D7" w:rsidP="009F4F6D">
      <w:pPr>
        <w:pStyle w:val="a9"/>
        <w:rPr>
          <w:sz w:val="24"/>
          <w:szCs w:val="24"/>
          <w:rtl/>
        </w:rPr>
      </w:pPr>
      <w:r w:rsidRPr="00937AF1">
        <w:rPr>
          <w:rtl/>
        </w:rPr>
        <w:t>והענין</w:t>
      </w:r>
      <w:r w:rsidR="009824C2">
        <w:rPr>
          <w:rtl/>
        </w:rPr>
        <w:t>,</w:t>
      </w:r>
      <w:r w:rsidRPr="00937AF1">
        <w:rPr>
          <w:rtl/>
        </w:rPr>
        <w:t xml:space="preserve"> ד</w:t>
      </w:r>
      <w:r w:rsidR="009824C2">
        <w:rPr>
          <w:rtl/>
        </w:rPr>
        <w:t>"</w:t>
      </w:r>
      <w:r w:rsidRPr="00937AF1">
        <w:rPr>
          <w:rtl/>
        </w:rPr>
        <w:t>אלה הדברים</w:t>
      </w:r>
      <w:r w:rsidR="009824C2">
        <w:rPr>
          <w:rtl/>
        </w:rPr>
        <w:t>"</w:t>
      </w:r>
      <w:r w:rsidRPr="00937AF1">
        <w:rPr>
          <w:rtl/>
        </w:rPr>
        <w:t xml:space="preserve"> דפרשה זו כולל ב' ענינים: </w:t>
      </w:r>
      <w:r w:rsidRPr="009F4F6D">
        <w:rPr>
          <w:rtl/>
        </w:rPr>
        <w:t>אחד</w:t>
      </w:r>
      <w:r w:rsidR="009824C2" w:rsidRPr="009F4F6D">
        <w:rPr>
          <w:rtl/>
        </w:rPr>
        <w:t>,</w:t>
      </w:r>
      <w:r w:rsidRPr="009F4F6D">
        <w:rPr>
          <w:rtl/>
        </w:rPr>
        <w:t xml:space="preserve"> שהם משנה תורה</w:t>
      </w:r>
      <w:r w:rsidR="009824C2" w:rsidRPr="009F4F6D">
        <w:rPr>
          <w:rtl/>
        </w:rPr>
        <w:t>,</w:t>
      </w:r>
      <w:r w:rsidRPr="009F4F6D">
        <w:rPr>
          <w:rtl/>
        </w:rPr>
        <w:t xml:space="preserve"> והוא התחלת התורה של משה רבינו שהוא בחינת תורה שבעל פה, וכמו שאמרו</w:t>
      </w:r>
      <w:r w:rsidR="009824C2" w:rsidRPr="009F4F6D">
        <w:rPr>
          <w:rtl/>
        </w:rPr>
        <w:t xml:space="preserve"> </w:t>
      </w:r>
      <w:r w:rsidRPr="009F4F6D">
        <w:rPr>
          <w:sz w:val="14"/>
          <w:szCs w:val="16"/>
          <w:rtl/>
        </w:rPr>
        <w:t>(מגילה לא ע"ב)</w:t>
      </w:r>
      <w:r w:rsidRPr="009F4F6D">
        <w:rPr>
          <w:rtl/>
        </w:rPr>
        <w:t xml:space="preserve"> </w:t>
      </w:r>
      <w:r w:rsidR="009824C2" w:rsidRPr="009F4F6D">
        <w:rPr>
          <w:rtl/>
        </w:rPr>
        <w:t>"</w:t>
      </w:r>
      <w:r w:rsidRPr="009F4F6D">
        <w:rPr>
          <w:rtl/>
        </w:rPr>
        <w:t>ומשה מפי עצמו אמרן</w:t>
      </w:r>
      <w:r w:rsidR="009824C2" w:rsidRPr="009F4F6D">
        <w:rPr>
          <w:rtl/>
        </w:rPr>
        <w:t>"</w:t>
      </w:r>
      <w:r w:rsidR="009824C2" w:rsidRPr="009F4F6D">
        <w:rPr>
          <w:rStyle w:val="a5"/>
          <w:rtl/>
        </w:rPr>
        <w:footnoteReference w:id="3"/>
      </w:r>
      <w:r w:rsidR="009824C2" w:rsidRPr="009F4F6D">
        <w:rPr>
          <w:rtl/>
        </w:rPr>
        <w:t>,</w:t>
      </w:r>
      <w:r w:rsidRPr="009F4F6D">
        <w:rPr>
          <w:rtl/>
        </w:rPr>
        <w:t xml:space="preserve"> וכמו שנאמר: "הואיל משה באר את התורה הזאת"</w:t>
      </w:r>
      <w:r w:rsidR="009824C2" w:rsidRPr="009F4F6D">
        <w:rPr>
          <w:rtl/>
        </w:rPr>
        <w:t>,</w:t>
      </w:r>
      <w:r w:rsidRPr="009F4F6D">
        <w:rPr>
          <w:rtl/>
        </w:rPr>
        <w:t xml:space="preserve"> ופירש רש"י: "בשבעים לשון פירשה להם"</w:t>
      </w:r>
      <w:r w:rsidR="009824C2" w:rsidRPr="009F4F6D">
        <w:rPr>
          <w:rStyle w:val="a5"/>
          <w:rtl/>
        </w:rPr>
        <w:footnoteReference w:id="4"/>
      </w:r>
      <w:r w:rsidRPr="009F4F6D">
        <w:rPr>
          <w:rtl/>
        </w:rPr>
        <w:t xml:space="preserve">. וכן נדרש: "חצבה עמודיה שבעה -  אלו ז' ימי בראשית" </w:t>
      </w:r>
      <w:r w:rsidRPr="009F4F6D">
        <w:rPr>
          <w:sz w:val="14"/>
          <w:szCs w:val="16"/>
          <w:rtl/>
        </w:rPr>
        <w:t>(סנהדרין לח</w:t>
      </w:r>
      <w:r w:rsidR="009824C2" w:rsidRPr="009F4F6D">
        <w:rPr>
          <w:sz w:val="14"/>
          <w:szCs w:val="16"/>
          <w:rtl/>
        </w:rPr>
        <w:t xml:space="preserve"> ע"א</w:t>
      </w:r>
      <w:r w:rsidRPr="009F4F6D">
        <w:rPr>
          <w:sz w:val="14"/>
          <w:szCs w:val="16"/>
          <w:rtl/>
        </w:rPr>
        <w:t>)</w:t>
      </w:r>
      <w:r w:rsidR="009824C2" w:rsidRPr="009F4F6D">
        <w:rPr>
          <w:rtl/>
        </w:rPr>
        <w:t xml:space="preserve">, </w:t>
      </w:r>
      <w:r w:rsidRPr="009F4F6D">
        <w:rPr>
          <w:rtl/>
        </w:rPr>
        <w:t>והיינו ז' מ</w:t>
      </w:r>
      <w:r w:rsidR="009824C2" w:rsidRPr="009F4F6D">
        <w:rPr>
          <w:rtl/>
        </w:rPr>
        <w:t>י</w:t>
      </w:r>
      <w:r w:rsidRPr="009F4F6D">
        <w:rPr>
          <w:rtl/>
        </w:rPr>
        <w:t>דות התחתוניות</w:t>
      </w:r>
      <w:r w:rsidR="009824C2" w:rsidRPr="009F4F6D">
        <w:rPr>
          <w:rStyle w:val="a5"/>
          <w:rtl/>
        </w:rPr>
        <w:footnoteReference w:id="5"/>
      </w:r>
      <w:r w:rsidR="009824C2" w:rsidRPr="009F4F6D">
        <w:rPr>
          <w:rtl/>
        </w:rPr>
        <w:t>,</w:t>
      </w:r>
      <w:r w:rsidRPr="009F4F6D">
        <w:rPr>
          <w:rtl/>
        </w:rPr>
        <w:t xml:space="preserve"> וכמו שאמרו בזוהר הקדוש</w:t>
      </w:r>
      <w:r w:rsidR="009824C2" w:rsidRPr="009F4F6D">
        <w:rPr>
          <w:rtl/>
        </w:rPr>
        <w:t xml:space="preserve"> </w:t>
      </w:r>
      <w:r w:rsidRPr="009F4F6D">
        <w:rPr>
          <w:sz w:val="14"/>
          <w:szCs w:val="16"/>
          <w:rtl/>
        </w:rPr>
        <w:t xml:space="preserve">(תוספת לפרשת בהעלותך קנא </w:t>
      </w:r>
      <w:r w:rsidR="009824C2" w:rsidRPr="009F4F6D">
        <w:rPr>
          <w:sz w:val="14"/>
          <w:szCs w:val="16"/>
          <w:rtl/>
        </w:rPr>
        <w:t>ע"</w:t>
      </w:r>
      <w:r w:rsidRPr="009F4F6D">
        <w:rPr>
          <w:sz w:val="14"/>
          <w:szCs w:val="16"/>
          <w:rtl/>
        </w:rPr>
        <w:t>א)</w:t>
      </w:r>
      <w:r w:rsidR="009824C2" w:rsidRPr="009F4F6D">
        <w:rPr>
          <w:rtl/>
        </w:rPr>
        <w:t>,</w:t>
      </w:r>
      <w:r w:rsidRPr="009F4F6D">
        <w:rPr>
          <w:rtl/>
        </w:rPr>
        <w:t xml:space="preserve"> ומדה ז' שהוא כנגד שבת מלכתא</w:t>
      </w:r>
      <w:r w:rsidR="009F4F6D" w:rsidRPr="009F4F6D">
        <w:rPr>
          <w:rStyle w:val="a5"/>
          <w:rtl/>
        </w:rPr>
        <w:footnoteReference w:id="6"/>
      </w:r>
      <w:r w:rsidRPr="009F4F6D">
        <w:rPr>
          <w:rtl/>
        </w:rPr>
        <w:t xml:space="preserve">, מלכות </w:t>
      </w:r>
      <w:r w:rsidR="009F4F6D" w:rsidRPr="009F4F6D">
        <w:rPr>
          <w:rtl/>
        </w:rPr>
        <w:t>-</w:t>
      </w:r>
      <w:r w:rsidRPr="009F4F6D">
        <w:rPr>
          <w:rtl/>
        </w:rPr>
        <w:t xml:space="preserve"> פה - </w:t>
      </w:r>
      <w:r w:rsidRPr="009F4F6D">
        <w:rPr>
          <w:rtl/>
        </w:rPr>
        <w:lastRenderedPageBreak/>
        <w:t>תורה שבעל פה קרינן לה</w:t>
      </w:r>
      <w:r w:rsidR="009F4F6D" w:rsidRPr="009F4F6D">
        <w:rPr>
          <w:rStyle w:val="a5"/>
          <w:rtl/>
        </w:rPr>
        <w:footnoteReference w:id="7"/>
      </w:r>
      <w:r w:rsidRPr="009F4F6D">
        <w:rPr>
          <w:rtl/>
        </w:rPr>
        <w:t>. וכן נדרש</w:t>
      </w:r>
      <w:r w:rsidR="009F4F6D" w:rsidRPr="009F4F6D">
        <w:rPr>
          <w:rtl/>
        </w:rPr>
        <w:t xml:space="preserve"> </w:t>
      </w:r>
      <w:r w:rsidRPr="009F4F6D">
        <w:rPr>
          <w:sz w:val="14"/>
          <w:szCs w:val="16"/>
          <w:rtl/>
        </w:rPr>
        <w:t>(שבת קטז</w:t>
      </w:r>
      <w:r w:rsidR="009F4F6D" w:rsidRPr="009F4F6D">
        <w:rPr>
          <w:sz w:val="14"/>
          <w:szCs w:val="16"/>
          <w:rtl/>
        </w:rPr>
        <w:t xml:space="preserve"> ע"א</w:t>
      </w:r>
      <w:r w:rsidRPr="009F4F6D">
        <w:rPr>
          <w:sz w:val="14"/>
          <w:szCs w:val="16"/>
          <w:rtl/>
        </w:rPr>
        <w:t>)</w:t>
      </w:r>
      <w:r w:rsidR="009F4F6D" w:rsidRPr="009F4F6D">
        <w:rPr>
          <w:rtl/>
        </w:rPr>
        <w:t xml:space="preserve">: </w:t>
      </w:r>
      <w:r w:rsidRPr="009F4F6D">
        <w:rPr>
          <w:rtl/>
        </w:rPr>
        <w:t xml:space="preserve">"חצבה עמודיה שבעה </w:t>
      </w:r>
      <w:r w:rsidR="009F4F6D" w:rsidRPr="009F4F6D">
        <w:rPr>
          <w:rtl/>
        </w:rPr>
        <w:t xml:space="preserve">- </w:t>
      </w:r>
      <w:r w:rsidRPr="009F4F6D">
        <w:rPr>
          <w:rtl/>
        </w:rPr>
        <w:t>אלו ז' ספרי תורה"</w:t>
      </w:r>
      <w:r w:rsidR="009F4F6D" w:rsidRPr="009F4F6D">
        <w:rPr>
          <w:rStyle w:val="a5"/>
          <w:rtl/>
        </w:rPr>
        <w:footnoteReference w:id="8"/>
      </w:r>
      <w:r w:rsidR="009F4F6D" w:rsidRPr="009F4F6D">
        <w:rPr>
          <w:rtl/>
        </w:rPr>
        <w:t>,</w:t>
      </w:r>
      <w:r w:rsidRPr="009F4F6D">
        <w:rPr>
          <w:rtl/>
        </w:rPr>
        <w:t xml:space="preserve"> וספר זה הוא ספר </w:t>
      </w:r>
      <w:r w:rsidR="009F4F6D" w:rsidRPr="009F4F6D">
        <w:rPr>
          <w:rtl/>
        </w:rPr>
        <w:t xml:space="preserve">שביעי </w:t>
      </w:r>
      <w:r w:rsidRPr="009F4F6D">
        <w:rPr>
          <w:rtl/>
        </w:rPr>
        <w:t>כנגד מ</w:t>
      </w:r>
      <w:r w:rsidR="009F4F6D" w:rsidRPr="009F4F6D">
        <w:rPr>
          <w:rtl/>
        </w:rPr>
        <w:t>י</w:t>
      </w:r>
      <w:r w:rsidRPr="009F4F6D">
        <w:rPr>
          <w:rtl/>
        </w:rPr>
        <w:t>דת מלכות</w:t>
      </w:r>
      <w:r w:rsidR="009F4F6D" w:rsidRPr="009F4F6D">
        <w:rPr>
          <w:rtl/>
        </w:rPr>
        <w:t xml:space="preserve">... </w:t>
      </w:r>
      <w:r w:rsidRPr="009F4F6D">
        <w:rPr>
          <w:rtl/>
        </w:rPr>
        <w:t xml:space="preserve">וזה הענין שנכתב </w:t>
      </w:r>
      <w:r w:rsidR="009F4F6D" w:rsidRPr="009F4F6D">
        <w:rPr>
          <w:rtl/>
        </w:rPr>
        <w:t xml:space="preserve">בספר </w:t>
      </w:r>
      <w:r w:rsidRPr="009F4F6D">
        <w:rPr>
          <w:rtl/>
        </w:rPr>
        <w:t>זה דברות שניות</w:t>
      </w:r>
      <w:r w:rsidR="009F4F6D" w:rsidRPr="009F4F6D">
        <w:rPr>
          <w:rtl/>
        </w:rPr>
        <w:t>,</w:t>
      </w:r>
      <w:r w:rsidRPr="009F4F6D">
        <w:rPr>
          <w:rtl/>
        </w:rPr>
        <w:t xml:space="preserve"> דאיתא </w:t>
      </w:r>
      <w:r w:rsidRPr="009F4F6D">
        <w:rPr>
          <w:sz w:val="14"/>
          <w:szCs w:val="16"/>
          <w:rtl/>
        </w:rPr>
        <w:t>(שמו"ר פ' מ"ז)</w:t>
      </w:r>
      <w:r w:rsidR="009F4F6D" w:rsidRPr="009F4F6D">
        <w:rPr>
          <w:rtl/>
        </w:rPr>
        <w:t>:</w:t>
      </w:r>
      <w:r w:rsidRPr="009F4F6D">
        <w:rPr>
          <w:rtl/>
        </w:rPr>
        <w:t xml:space="preserve"> עכשו שנצטערת</w:t>
      </w:r>
      <w:r w:rsidR="009F4F6D" w:rsidRPr="009F4F6D">
        <w:rPr>
          <w:rtl/>
        </w:rPr>
        <w:t>,</w:t>
      </w:r>
      <w:r w:rsidRPr="009F4F6D">
        <w:rPr>
          <w:rtl/>
        </w:rPr>
        <w:t xml:space="preserve"> אני נותן לך הלכות מדרש ואגדות וכו'</w:t>
      </w:r>
      <w:r w:rsidR="009F4F6D" w:rsidRPr="009F4F6D">
        <w:rPr>
          <w:rStyle w:val="a5"/>
          <w:rtl/>
        </w:rPr>
        <w:footnoteReference w:id="9"/>
      </w:r>
      <w:r w:rsidRPr="009F4F6D">
        <w:rPr>
          <w:rtl/>
        </w:rPr>
        <w:t>.</w:t>
      </w:r>
    </w:p>
    <w:p w:rsidR="003662D7" w:rsidRPr="000D0A51" w:rsidRDefault="00AC136F" w:rsidP="009F4F6D">
      <w:pPr>
        <w:rPr>
          <w:rtl/>
        </w:rPr>
      </w:pPr>
      <w:r>
        <w:rPr>
          <w:rtl/>
        </w:rPr>
        <w:t>ר' צדוק מסביר</w:t>
      </w:r>
      <w:r w:rsidR="003662D7" w:rsidRPr="000D0A51">
        <w:rPr>
          <w:rtl/>
        </w:rPr>
        <w:t xml:space="preserve"> שספר דברים הוא התחל</w:t>
      </w:r>
      <w:r w:rsidR="009F4F6D">
        <w:rPr>
          <w:rtl/>
        </w:rPr>
        <w:t>ת</w:t>
      </w:r>
      <w:r w:rsidR="003662D7" w:rsidRPr="000D0A51">
        <w:rPr>
          <w:rtl/>
        </w:rPr>
        <w:t xml:space="preserve"> </w:t>
      </w:r>
      <w:r w:rsidR="009F4F6D">
        <w:rPr>
          <w:rtl/>
        </w:rPr>
        <w:t>ה</w:t>
      </w:r>
      <w:r w:rsidR="003662D7" w:rsidRPr="000D0A51">
        <w:rPr>
          <w:rtl/>
        </w:rPr>
        <w:t>תורה שבעל פה</w:t>
      </w:r>
      <w:r w:rsidR="009F4F6D">
        <w:rPr>
          <w:rtl/>
        </w:rPr>
        <w:t xml:space="preserve"> -</w:t>
      </w:r>
      <w:r w:rsidR="003662D7" w:rsidRPr="000D0A51">
        <w:rPr>
          <w:rtl/>
        </w:rPr>
        <w:t xml:space="preserve"> "בחינת </w:t>
      </w:r>
      <w:r w:rsidR="009F4F6D">
        <w:rPr>
          <w:rtl/>
        </w:rPr>
        <w:t>תורה שבעל פה</w:t>
      </w:r>
      <w:r w:rsidR="003662D7" w:rsidRPr="000D0A51">
        <w:rPr>
          <w:rtl/>
        </w:rPr>
        <w:t>"</w:t>
      </w:r>
      <w:r w:rsidR="009F4F6D">
        <w:rPr>
          <w:rtl/>
        </w:rPr>
        <w:t>,</w:t>
      </w:r>
      <w:r w:rsidR="003662D7" w:rsidRPr="000D0A51">
        <w:rPr>
          <w:rtl/>
        </w:rPr>
        <w:t xml:space="preserve"> בלשונו. בגמ</w:t>
      </w:r>
      <w:r w:rsidR="009F4F6D">
        <w:rPr>
          <w:rtl/>
        </w:rPr>
        <w:t>רא</w:t>
      </w:r>
      <w:r w:rsidR="003662D7" w:rsidRPr="000D0A51">
        <w:rPr>
          <w:rtl/>
        </w:rPr>
        <w:t xml:space="preserve"> במגילה, שר' צדוק רואה בה מקור מרכזי לדבריו, </w:t>
      </w:r>
      <w:r w:rsidR="009F4F6D">
        <w:rPr>
          <w:rtl/>
        </w:rPr>
        <w:t xml:space="preserve">נקבע שההלכה (במשנה) האוסרת להפסיק בקריאת הקללות נאמרה רק </w:t>
      </w:r>
      <w:r w:rsidR="003662D7" w:rsidRPr="000D0A51">
        <w:rPr>
          <w:rtl/>
        </w:rPr>
        <w:t xml:space="preserve">על הקללות שבספר ויקרא, אשר נאמרו מפי ה', אולם מותר להפסיק </w:t>
      </w:r>
      <w:r w:rsidR="009F4F6D">
        <w:rPr>
          <w:rtl/>
        </w:rPr>
        <w:t xml:space="preserve">באמצע הקללות שבספר </w:t>
      </w:r>
      <w:r w:rsidR="003662D7" w:rsidRPr="000D0A51">
        <w:rPr>
          <w:rtl/>
        </w:rPr>
        <w:t xml:space="preserve">דברים, </w:t>
      </w:r>
      <w:r w:rsidR="009F4F6D">
        <w:rPr>
          <w:rtl/>
        </w:rPr>
        <w:t>ש</w:t>
      </w:r>
      <w:r w:rsidR="003662D7" w:rsidRPr="000D0A51">
        <w:rPr>
          <w:rtl/>
        </w:rPr>
        <w:t xml:space="preserve">נאמרו מפי משה. רש"י הסביר </w:t>
      </w:r>
      <w:r w:rsidR="009F4F6D">
        <w:rPr>
          <w:rtl/>
        </w:rPr>
        <w:t xml:space="preserve">זאת </w:t>
      </w:r>
      <w:r w:rsidR="003662D7" w:rsidRPr="000D0A51">
        <w:rPr>
          <w:rtl/>
        </w:rPr>
        <w:t xml:space="preserve">כך : </w:t>
      </w:r>
    </w:p>
    <w:p w:rsidR="003662D7" w:rsidRDefault="003662D7" w:rsidP="009F4F6D">
      <w:pPr>
        <w:pStyle w:val="a9"/>
        <w:rPr>
          <w:rtl/>
        </w:rPr>
      </w:pPr>
      <w:r>
        <w:rPr>
          <w:rtl/>
        </w:rPr>
        <w:t xml:space="preserve">משה מפי הגבורה אמרן - ונעשה שליח לומר: כך אמר לי הקדוש ברוך הוא, שהרי אמורין בלשון </w:t>
      </w:r>
      <w:r w:rsidR="009F4F6D">
        <w:rPr>
          <w:rtl/>
        </w:rPr>
        <w:t>"</w:t>
      </w:r>
      <w:r>
        <w:rPr>
          <w:rtl/>
        </w:rPr>
        <w:t>ונתתי</w:t>
      </w:r>
      <w:r w:rsidR="009F4F6D">
        <w:rPr>
          <w:rtl/>
        </w:rPr>
        <w:t>",</w:t>
      </w:r>
      <w:r>
        <w:rPr>
          <w:rtl/>
        </w:rPr>
        <w:t xml:space="preserve"> </w:t>
      </w:r>
      <w:r w:rsidR="009F4F6D">
        <w:rPr>
          <w:rtl/>
        </w:rPr>
        <w:t>"</w:t>
      </w:r>
      <w:r>
        <w:rPr>
          <w:rtl/>
        </w:rPr>
        <w:t>והפקדתי</w:t>
      </w:r>
      <w:r w:rsidR="009F4F6D">
        <w:rPr>
          <w:rtl/>
        </w:rPr>
        <w:t>",</w:t>
      </w:r>
      <w:r>
        <w:rPr>
          <w:rtl/>
        </w:rPr>
        <w:t xml:space="preserve"> </w:t>
      </w:r>
      <w:r w:rsidR="009F4F6D">
        <w:rPr>
          <w:rtl/>
        </w:rPr>
        <w:t>"</w:t>
      </w:r>
      <w:r>
        <w:rPr>
          <w:rtl/>
        </w:rPr>
        <w:t>ושלחתי</w:t>
      </w:r>
      <w:r w:rsidR="009F4F6D">
        <w:rPr>
          <w:rtl/>
        </w:rPr>
        <w:t>"</w:t>
      </w:r>
      <w:r>
        <w:rPr>
          <w:rtl/>
        </w:rPr>
        <w:t xml:space="preserve"> - מי שהיכולת בידו לעשות</w:t>
      </w:r>
      <w:r w:rsidR="009F4F6D">
        <w:rPr>
          <w:rtl/>
        </w:rPr>
        <w:t>.</w:t>
      </w:r>
      <w:r>
        <w:rPr>
          <w:rtl/>
        </w:rPr>
        <w:t xml:space="preserve"> אבל במשנה תורה כתיב </w:t>
      </w:r>
      <w:r w:rsidR="009F4F6D">
        <w:rPr>
          <w:rtl/>
        </w:rPr>
        <w:t>"</w:t>
      </w:r>
      <w:r>
        <w:rPr>
          <w:rtl/>
        </w:rPr>
        <w:t>יככה ה'</w:t>
      </w:r>
      <w:r w:rsidR="009F4F6D">
        <w:rPr>
          <w:rtl/>
        </w:rPr>
        <w:t>",</w:t>
      </w:r>
      <w:r>
        <w:rPr>
          <w:rtl/>
        </w:rPr>
        <w:t xml:space="preserve"> </w:t>
      </w:r>
      <w:r w:rsidR="009F4F6D">
        <w:rPr>
          <w:rtl/>
        </w:rPr>
        <w:t>"</w:t>
      </w:r>
      <w:r>
        <w:rPr>
          <w:rtl/>
        </w:rPr>
        <w:t>ידבק ה' בך</w:t>
      </w:r>
      <w:r w:rsidR="009F4F6D">
        <w:rPr>
          <w:rtl/>
        </w:rPr>
        <w:t>"</w:t>
      </w:r>
      <w:r>
        <w:rPr>
          <w:rtl/>
        </w:rPr>
        <w:t xml:space="preserve"> - משה אמרן מאליו: אם תעברו על מצותיו</w:t>
      </w:r>
      <w:r w:rsidR="009F4F6D">
        <w:rPr>
          <w:rtl/>
        </w:rPr>
        <w:t>,</w:t>
      </w:r>
      <w:r>
        <w:rPr>
          <w:rtl/>
        </w:rPr>
        <w:t xml:space="preserve"> הוא יפקיד עליכם</w:t>
      </w:r>
      <w:r w:rsidR="009F4F6D">
        <w:rPr>
          <w:rtl/>
        </w:rPr>
        <w:t>.</w:t>
      </w:r>
      <w:r w:rsidR="009F4F6D">
        <w:rPr>
          <w:rtl/>
        </w:rPr>
        <w:tab/>
      </w:r>
      <w:r w:rsidRPr="009F4F6D">
        <w:rPr>
          <w:sz w:val="14"/>
          <w:szCs w:val="16"/>
          <w:rtl/>
        </w:rPr>
        <w:t>(רש"י</w:t>
      </w:r>
      <w:r w:rsidR="009F4F6D">
        <w:rPr>
          <w:sz w:val="14"/>
          <w:szCs w:val="16"/>
          <w:rtl/>
        </w:rPr>
        <w:t xml:space="preserve">, </w:t>
      </w:r>
      <w:r w:rsidRPr="009F4F6D">
        <w:rPr>
          <w:sz w:val="14"/>
          <w:szCs w:val="16"/>
          <w:rtl/>
        </w:rPr>
        <w:t>מגילה לא ע"ב)</w:t>
      </w:r>
    </w:p>
    <w:p w:rsidR="003662D7" w:rsidRPr="00F314E9" w:rsidRDefault="003662D7" w:rsidP="009F4F6D">
      <w:pPr>
        <w:rPr>
          <w:rtl/>
        </w:rPr>
      </w:pPr>
      <w:r w:rsidRPr="00F314E9">
        <w:rPr>
          <w:rtl/>
        </w:rPr>
        <w:t>בקללות שב</w:t>
      </w:r>
      <w:r w:rsidR="009F4F6D">
        <w:rPr>
          <w:rtl/>
        </w:rPr>
        <w:t xml:space="preserve">ספר </w:t>
      </w:r>
      <w:r w:rsidRPr="00F314E9">
        <w:rPr>
          <w:rtl/>
        </w:rPr>
        <w:t>ויקרא מדברת הגבורה מתוך פיו של משה. משה הוא 'מדיום' של ההתגלות, רמקו</w:t>
      </w:r>
      <w:r>
        <w:rPr>
          <w:rtl/>
        </w:rPr>
        <w:t>ל</w:t>
      </w:r>
      <w:r w:rsidRPr="00F314E9">
        <w:rPr>
          <w:rtl/>
        </w:rPr>
        <w:t xml:space="preserve"> ושופר לר</w:t>
      </w:r>
      <w:r w:rsidR="009F4F6D">
        <w:rPr>
          <w:rtl/>
        </w:rPr>
        <w:t>י</w:t>
      </w:r>
      <w:r w:rsidRPr="00F314E9">
        <w:rPr>
          <w:rtl/>
        </w:rPr>
        <w:t xml:space="preserve">בונו של עולם. נכון שהדברים נאמרים מפיו, אולם </w:t>
      </w:r>
      <w:r w:rsidR="009F4F6D">
        <w:rPr>
          <w:rtl/>
        </w:rPr>
        <w:t xml:space="preserve">הפה משמש כצינור לדברי ה', </w:t>
      </w:r>
      <w:r w:rsidRPr="00F314E9">
        <w:rPr>
          <w:rtl/>
        </w:rPr>
        <w:t xml:space="preserve">ותו לא. </w:t>
      </w:r>
      <w:r w:rsidR="009F4F6D">
        <w:rPr>
          <w:rtl/>
        </w:rPr>
        <w:t xml:space="preserve">לעומת זאת, </w:t>
      </w:r>
      <w:r w:rsidRPr="00F314E9">
        <w:rPr>
          <w:rtl/>
        </w:rPr>
        <w:t>הקללות שב</w:t>
      </w:r>
      <w:r w:rsidR="009F4F6D">
        <w:rPr>
          <w:rtl/>
        </w:rPr>
        <w:t xml:space="preserve">ספר </w:t>
      </w:r>
      <w:r w:rsidRPr="00F314E9">
        <w:rPr>
          <w:rtl/>
        </w:rPr>
        <w:t xml:space="preserve">דברים נאמרות על ידי משה וממנו, וה' מוזכר </w:t>
      </w:r>
      <w:r w:rsidR="009F4F6D">
        <w:rPr>
          <w:rtl/>
        </w:rPr>
        <w:t xml:space="preserve">בהן </w:t>
      </w:r>
      <w:r w:rsidRPr="00F314E9">
        <w:rPr>
          <w:rtl/>
        </w:rPr>
        <w:t xml:space="preserve">בגוף שלישי. לא השכינה מדברת מתוך גרונו של משה, אלא גרונו של משה מדבר על השכינה. </w:t>
      </w:r>
    </w:p>
    <w:p w:rsidR="003662D7" w:rsidRPr="00F314E9" w:rsidRDefault="003662D7" w:rsidP="00AC136F">
      <w:pPr>
        <w:rPr>
          <w:rtl/>
        </w:rPr>
      </w:pPr>
      <w:r w:rsidRPr="00F314E9">
        <w:rPr>
          <w:rtl/>
        </w:rPr>
        <w:t xml:space="preserve">תלמיד חכם העוסק בתורה, היוצר את </w:t>
      </w:r>
      <w:r w:rsidR="009F4F6D">
        <w:rPr>
          <w:rtl/>
        </w:rPr>
        <w:t>התורה שבעל פה</w:t>
      </w:r>
      <w:r w:rsidRPr="00F314E9">
        <w:rPr>
          <w:rtl/>
        </w:rPr>
        <w:t>, שואל את עצמו</w:t>
      </w:r>
      <w:r w:rsidR="009F4F6D">
        <w:rPr>
          <w:rtl/>
        </w:rPr>
        <w:t>:</w:t>
      </w:r>
      <w:r w:rsidRPr="00F314E9">
        <w:rPr>
          <w:rtl/>
        </w:rPr>
        <w:t xml:space="preserve"> מה הקב"ה רוצה</w:t>
      </w:r>
      <w:r w:rsidR="009F4F6D">
        <w:rPr>
          <w:rtl/>
        </w:rPr>
        <w:t>?</w:t>
      </w:r>
      <w:r w:rsidRPr="00F314E9">
        <w:rPr>
          <w:rtl/>
        </w:rPr>
        <w:t xml:space="preserve"> מה</w:t>
      </w:r>
      <w:r w:rsidR="009F4F6D">
        <w:rPr>
          <w:rtl/>
        </w:rPr>
        <w:t>,</w:t>
      </w:r>
      <w:r w:rsidRPr="00F314E9">
        <w:rPr>
          <w:rtl/>
        </w:rPr>
        <w:t xml:space="preserve"> כביכול</w:t>
      </w:r>
      <w:r w:rsidR="009F4F6D">
        <w:rPr>
          <w:rtl/>
        </w:rPr>
        <w:t>,</w:t>
      </w:r>
      <w:r w:rsidRPr="00F314E9">
        <w:rPr>
          <w:rtl/>
        </w:rPr>
        <w:t xml:space="preserve"> </w:t>
      </w:r>
      <w:r w:rsidR="009F4F6D">
        <w:rPr>
          <w:rtl/>
        </w:rPr>
        <w:t xml:space="preserve">היה </w:t>
      </w:r>
      <w:r w:rsidRPr="00F314E9">
        <w:rPr>
          <w:rtl/>
        </w:rPr>
        <w:t xml:space="preserve">הוא אומר? חידוש תורה </w:t>
      </w:r>
      <w:r w:rsidR="009F4F6D">
        <w:rPr>
          <w:rtl/>
        </w:rPr>
        <w:t>ו</w:t>
      </w:r>
      <w:r w:rsidRPr="00F314E9">
        <w:rPr>
          <w:rtl/>
        </w:rPr>
        <w:t xml:space="preserve">פסק הלכה הם </w:t>
      </w:r>
      <w:r w:rsidR="009F4F6D">
        <w:rPr>
          <w:rtl/>
        </w:rPr>
        <w:t xml:space="preserve">ניסיון להכריע </w:t>
      </w:r>
      <w:r w:rsidRPr="00F314E9">
        <w:rPr>
          <w:rtl/>
        </w:rPr>
        <w:t>ביחס למה שה' רוצה או אומר בעניין מסויים. מחלוקות בתורה שבעל פה ה</w:t>
      </w:r>
      <w:r w:rsidR="009F4F6D">
        <w:rPr>
          <w:rtl/>
        </w:rPr>
        <w:t>ן</w:t>
      </w:r>
      <w:r w:rsidRPr="00F314E9">
        <w:rPr>
          <w:rtl/>
        </w:rPr>
        <w:t xml:space="preserve"> תוצאה של </w:t>
      </w:r>
      <w:r w:rsidR="009F4F6D">
        <w:rPr>
          <w:rtl/>
        </w:rPr>
        <w:t xml:space="preserve">התייחסות זו: </w:t>
      </w:r>
      <w:r w:rsidRPr="00F314E9">
        <w:rPr>
          <w:rtl/>
        </w:rPr>
        <w:t xml:space="preserve">כל תלמידי החכמים שואלים את אותה שאלה עצמה </w:t>
      </w:r>
      <w:r w:rsidR="009F4F6D">
        <w:rPr>
          <w:rtl/>
        </w:rPr>
        <w:t xml:space="preserve">- </w:t>
      </w:r>
      <w:r w:rsidRPr="00F314E9">
        <w:rPr>
          <w:rtl/>
        </w:rPr>
        <w:t xml:space="preserve">מה הקב"ה רוצה </w:t>
      </w:r>
      <w:r w:rsidR="00AC136F">
        <w:rPr>
          <w:rtl/>
        </w:rPr>
        <w:t>ו</w:t>
      </w:r>
      <w:r w:rsidRPr="00F314E9">
        <w:rPr>
          <w:rtl/>
        </w:rPr>
        <w:t>מה</w:t>
      </w:r>
      <w:r w:rsidR="009F4F6D">
        <w:rPr>
          <w:rtl/>
        </w:rPr>
        <w:t xml:space="preserve"> התורה אומרת, </w:t>
      </w:r>
      <w:r w:rsidRPr="00F314E9">
        <w:rPr>
          <w:rtl/>
        </w:rPr>
        <w:t>אלא ש</w:t>
      </w:r>
      <w:r w:rsidR="009F4F6D">
        <w:rPr>
          <w:rtl/>
        </w:rPr>
        <w:t>השאלה הזהה מיתרגמת ומעובדת בתו</w:t>
      </w:r>
      <w:r w:rsidR="006F735D">
        <w:rPr>
          <w:rtl/>
        </w:rPr>
        <w:t>ככי</w:t>
      </w:r>
      <w:r w:rsidR="009F4F6D">
        <w:rPr>
          <w:rtl/>
        </w:rPr>
        <w:t xml:space="preserve"> האדם השואל, ומושפעת מה'אני' שלו</w:t>
      </w:r>
      <w:r w:rsidR="00AC136F">
        <w:rPr>
          <w:rtl/>
        </w:rPr>
        <w:t>.</w:t>
      </w:r>
      <w:r w:rsidR="009F4F6D">
        <w:rPr>
          <w:rtl/>
        </w:rPr>
        <w:t xml:space="preserve"> </w:t>
      </w:r>
      <w:r w:rsidRPr="00F314E9">
        <w:rPr>
          <w:rtl/>
        </w:rPr>
        <w:t>ממילא</w:t>
      </w:r>
      <w:r w:rsidR="00AC136F">
        <w:rPr>
          <w:rtl/>
        </w:rPr>
        <w:t>,</w:t>
      </w:r>
      <w:r w:rsidRPr="00F314E9">
        <w:rPr>
          <w:rtl/>
        </w:rPr>
        <w:t xml:space="preserve"> </w:t>
      </w:r>
      <w:r w:rsidR="009F4F6D">
        <w:rPr>
          <w:rtl/>
        </w:rPr>
        <w:t xml:space="preserve">גם התשובות שנותן כל אדם לאותה שאלה עצמה עשויות להיות שונות. </w:t>
      </w:r>
      <w:r w:rsidRPr="00F314E9">
        <w:rPr>
          <w:rtl/>
        </w:rPr>
        <w:t>תלמיד חכם אינו לגמרי שקוף לתורה</w:t>
      </w:r>
      <w:r w:rsidR="009F4F6D">
        <w:rPr>
          <w:rtl/>
        </w:rPr>
        <w:t>.</w:t>
      </w:r>
      <w:r w:rsidRPr="00F314E9">
        <w:rPr>
          <w:rtl/>
        </w:rPr>
        <w:t xml:space="preserve"> הוא אקטיבי ביצירתה, </w:t>
      </w:r>
      <w:r w:rsidR="009F4F6D">
        <w:rPr>
          <w:rtl/>
        </w:rPr>
        <w:t>ו</w:t>
      </w:r>
      <w:r w:rsidRPr="00F314E9">
        <w:rPr>
          <w:rtl/>
        </w:rPr>
        <w:t xml:space="preserve">יש לו נוכחות ממשית בתהליך היווצרותה </w:t>
      </w:r>
      <w:r w:rsidR="009F4F6D">
        <w:rPr>
          <w:rtl/>
        </w:rPr>
        <w:t>של ה</w:t>
      </w:r>
      <w:r w:rsidRPr="00F314E9">
        <w:rPr>
          <w:rtl/>
        </w:rPr>
        <w:t>תורה שבעל פה. המימד הזה של היצירה מיוצג במינוח הקבלי על ידי ספירת המלכות</w:t>
      </w:r>
      <w:r w:rsidR="009F4F6D">
        <w:rPr>
          <w:rtl/>
        </w:rPr>
        <w:t>,</w:t>
      </w:r>
      <w:r w:rsidRPr="00F314E9">
        <w:rPr>
          <w:rtl/>
        </w:rPr>
        <w:t xml:space="preserve"> הקרויה גם "אני". אין כאן אוב</w:t>
      </w:r>
      <w:r w:rsidR="009F4F6D">
        <w:rPr>
          <w:rtl/>
        </w:rPr>
        <w:t>י</w:t>
      </w:r>
      <w:r w:rsidRPr="00F314E9">
        <w:rPr>
          <w:rtl/>
        </w:rPr>
        <w:t>יקטיביות טהורה</w:t>
      </w:r>
      <w:r w:rsidR="009F4F6D">
        <w:rPr>
          <w:rtl/>
        </w:rPr>
        <w:t>,</w:t>
      </w:r>
      <w:r w:rsidRPr="00F314E9">
        <w:rPr>
          <w:rtl/>
        </w:rPr>
        <w:t xml:space="preserve"> אלא </w:t>
      </w:r>
      <w:r w:rsidR="006F735D">
        <w:rPr>
          <w:rtl/>
        </w:rPr>
        <w:t xml:space="preserve">גם </w:t>
      </w:r>
      <w:r w:rsidRPr="00F314E9">
        <w:rPr>
          <w:rtl/>
        </w:rPr>
        <w:t>סוב</w:t>
      </w:r>
      <w:r w:rsidR="009F4F6D">
        <w:rPr>
          <w:rtl/>
        </w:rPr>
        <w:t>י</w:t>
      </w:r>
      <w:r w:rsidRPr="00F314E9">
        <w:rPr>
          <w:rtl/>
        </w:rPr>
        <w:t>יקטיביות: מעורבות של היסודות האנושיים</w:t>
      </w:r>
      <w:r w:rsidR="009F4F6D">
        <w:rPr>
          <w:rtl/>
        </w:rPr>
        <w:t>,</w:t>
      </w:r>
      <w:r w:rsidRPr="00F314E9">
        <w:rPr>
          <w:rtl/>
        </w:rPr>
        <w:t xml:space="preserve"> כמו דמיון </w:t>
      </w:r>
      <w:r w:rsidRPr="00F314E9">
        <w:rPr>
          <w:rtl/>
        </w:rPr>
        <w:lastRenderedPageBreak/>
        <w:t>ורגש</w:t>
      </w:r>
      <w:r w:rsidR="009F4F6D">
        <w:rPr>
          <w:rtl/>
        </w:rPr>
        <w:t>,</w:t>
      </w:r>
      <w:r w:rsidRPr="00F314E9">
        <w:rPr>
          <w:rtl/>
        </w:rPr>
        <w:t xml:space="preserve"> שאינם שייכים למוחלט שמעבר לאדם אלא לפנימי, למה שנמצא </w:t>
      </w:r>
      <w:r w:rsidR="009F4F6D">
        <w:rPr>
          <w:rtl/>
        </w:rPr>
        <w:t>בתוכו.</w:t>
      </w:r>
      <w:r w:rsidRPr="00F314E9">
        <w:rPr>
          <w:rtl/>
        </w:rPr>
        <w:t xml:space="preserve"> </w:t>
      </w:r>
    </w:p>
    <w:p w:rsidR="003662D7" w:rsidRDefault="003662D7" w:rsidP="007C3F5C">
      <w:pPr>
        <w:rPr>
          <w:rtl/>
        </w:rPr>
      </w:pPr>
      <w:r w:rsidRPr="00F314E9">
        <w:rPr>
          <w:rtl/>
        </w:rPr>
        <w:t>ובכן: ספר דברים, כשמו, הוא חריגה מהמוחלט של התורה שבכתב אל הדיבור של ה'אני' האנושי בתורה שבעל פה. לכן</w:t>
      </w:r>
      <w:r w:rsidR="007C3F5C">
        <w:rPr>
          <w:rtl/>
        </w:rPr>
        <w:t xml:space="preserve">, על פי הגמרא, הוא </w:t>
      </w:r>
      <w:r w:rsidRPr="00F314E9">
        <w:rPr>
          <w:rtl/>
        </w:rPr>
        <w:t>הספר השביעי</w:t>
      </w:r>
      <w:r w:rsidR="007C3F5C">
        <w:rPr>
          <w:rtl/>
        </w:rPr>
        <w:t xml:space="preserve"> -</w:t>
      </w:r>
      <w:r w:rsidRPr="00F314E9">
        <w:rPr>
          <w:rtl/>
        </w:rPr>
        <w:t xml:space="preserve"> כנ</w:t>
      </w:r>
      <w:r>
        <w:rPr>
          <w:rtl/>
        </w:rPr>
        <w:t>ג</w:t>
      </w:r>
      <w:r w:rsidRPr="00F314E9">
        <w:rPr>
          <w:rtl/>
        </w:rPr>
        <w:t xml:space="preserve">ד הספירה השביעית, המלכות, שרק בה </w:t>
      </w:r>
      <w:r w:rsidR="007C3F5C">
        <w:rPr>
          <w:rtl/>
        </w:rPr>
        <w:t xml:space="preserve">באים </w:t>
      </w:r>
      <w:r w:rsidRPr="00F314E9">
        <w:rPr>
          <w:rtl/>
        </w:rPr>
        <w:t xml:space="preserve">התורה וכלל המציאות לידי השלמה וגמר. </w:t>
      </w:r>
    </w:p>
    <w:p w:rsidR="003662D7" w:rsidRDefault="007C3F5C" w:rsidP="00AC136F">
      <w:pPr>
        <w:rPr>
          <w:rtl/>
        </w:rPr>
      </w:pPr>
      <w:r>
        <w:rPr>
          <w:rtl/>
        </w:rPr>
        <w:t>התכונה המיוצגת ב</w:t>
      </w:r>
      <w:r w:rsidR="003662D7">
        <w:rPr>
          <w:rtl/>
        </w:rPr>
        <w:t xml:space="preserve">ספירת המלכות אינה </w:t>
      </w:r>
      <w:r>
        <w:rPr>
          <w:rtl/>
        </w:rPr>
        <w:t xml:space="preserve">רק אחת מהתכונות שבהן </w:t>
      </w:r>
      <w:r w:rsidR="003662D7">
        <w:rPr>
          <w:rtl/>
        </w:rPr>
        <w:t>הא-לוהות מתגלה בעולם. הקב"ה מתגלה בחסד</w:t>
      </w:r>
      <w:r>
        <w:rPr>
          <w:rtl/>
        </w:rPr>
        <w:t>,</w:t>
      </w:r>
      <w:r w:rsidR="003662D7">
        <w:rPr>
          <w:rtl/>
        </w:rPr>
        <w:t xml:space="preserve"> בדין</w:t>
      </w:r>
      <w:r>
        <w:rPr>
          <w:rtl/>
        </w:rPr>
        <w:t>,</w:t>
      </w:r>
      <w:r w:rsidR="003662D7">
        <w:rPr>
          <w:rtl/>
        </w:rPr>
        <w:t xml:space="preserve"> בנ</w:t>
      </w:r>
      <w:r>
        <w:rPr>
          <w:rtl/>
        </w:rPr>
        <w:t>י</w:t>
      </w:r>
      <w:r w:rsidR="003662D7">
        <w:rPr>
          <w:rtl/>
        </w:rPr>
        <w:t xml:space="preserve">צחון ובהוד, אך איננו מתגלה </w:t>
      </w:r>
      <w:r>
        <w:rPr>
          <w:rtl/>
        </w:rPr>
        <w:t xml:space="preserve">באותו מובן גם </w:t>
      </w:r>
      <w:r w:rsidR="003662D7">
        <w:rPr>
          <w:rtl/>
        </w:rPr>
        <w:t>במלכות. המלכות היא כבר ישות אחרת</w:t>
      </w:r>
      <w:r w:rsidR="00AC136F">
        <w:rPr>
          <w:rtl/>
        </w:rPr>
        <w:t>;</w:t>
      </w:r>
      <w:r w:rsidR="003662D7">
        <w:rPr>
          <w:rtl/>
        </w:rPr>
        <w:t xml:space="preserve"> היא הרעיה שמול הדוד. על פי הסוד</w:t>
      </w:r>
      <w:r>
        <w:rPr>
          <w:rtl/>
        </w:rPr>
        <w:t>,</w:t>
      </w:r>
      <w:r w:rsidR="003662D7">
        <w:rPr>
          <w:rtl/>
        </w:rPr>
        <w:t xml:space="preserve"> המלכות היא תמיד נקבה, כלה. לכן </w:t>
      </w:r>
      <w:r>
        <w:rPr>
          <w:rtl/>
        </w:rPr>
        <w:t>ה</w:t>
      </w:r>
      <w:r w:rsidR="003662D7">
        <w:rPr>
          <w:rtl/>
        </w:rPr>
        <w:t>שבת היא 'מלכות': "לכה דודי לקראת כלה". גם כנסת ישראל קרויה "מלכות"</w:t>
      </w:r>
      <w:r>
        <w:rPr>
          <w:rtl/>
        </w:rPr>
        <w:t>,</w:t>
      </w:r>
      <w:r w:rsidR="003662D7">
        <w:rPr>
          <w:rtl/>
        </w:rPr>
        <w:t xml:space="preserve"> מפני שמלכותו של הקב"ה מתגלה מתוכה ועל ידה. משל למה הדבר דומה</w:t>
      </w:r>
      <w:r>
        <w:rPr>
          <w:rtl/>
        </w:rPr>
        <w:t>;</w:t>
      </w:r>
      <w:r w:rsidR="003662D7">
        <w:rPr>
          <w:rtl/>
        </w:rPr>
        <w:t xml:space="preserve"> אני יכול לומר על פלוני שהוא נגלה אליי בטובו, בתקיפותו, במעשיו</w:t>
      </w:r>
      <w:r>
        <w:rPr>
          <w:rtl/>
        </w:rPr>
        <w:t xml:space="preserve"> ו</w:t>
      </w:r>
      <w:r w:rsidR="003662D7">
        <w:rPr>
          <w:rtl/>
        </w:rPr>
        <w:t xml:space="preserve">במחשבותיו </w:t>
      </w:r>
      <w:r>
        <w:rPr>
          <w:rtl/>
        </w:rPr>
        <w:t>-</w:t>
      </w:r>
      <w:r w:rsidR="003662D7">
        <w:rPr>
          <w:rtl/>
        </w:rPr>
        <w:t xml:space="preserve"> כל אלה </w:t>
      </w:r>
      <w:r>
        <w:rPr>
          <w:rtl/>
        </w:rPr>
        <w:t xml:space="preserve">הם </w:t>
      </w:r>
      <w:r w:rsidR="003662D7">
        <w:rPr>
          <w:rtl/>
        </w:rPr>
        <w:t xml:space="preserve">גילויים של עצמיותו כלפי חוץ. </w:t>
      </w:r>
      <w:r>
        <w:rPr>
          <w:rtl/>
        </w:rPr>
        <w:t xml:space="preserve">במקביל, </w:t>
      </w:r>
      <w:r w:rsidR="003662D7">
        <w:rPr>
          <w:rtl/>
        </w:rPr>
        <w:t>אני יכול גם לומר שפגשתי את רעייתו של פלוני</w:t>
      </w:r>
      <w:r>
        <w:rPr>
          <w:rtl/>
        </w:rPr>
        <w:t>,</w:t>
      </w:r>
      <w:r w:rsidR="003662D7">
        <w:rPr>
          <w:rtl/>
        </w:rPr>
        <w:t xml:space="preserve"> והוא נתגלה אליי דרכה. אדם ניכר גם דרך רעייתו, אולם במובן אחר מ</w:t>
      </w:r>
      <w:r>
        <w:rPr>
          <w:rtl/>
        </w:rPr>
        <w:t xml:space="preserve">המובן שבו הוא מתגלה </w:t>
      </w:r>
      <w:r w:rsidR="003662D7">
        <w:rPr>
          <w:rtl/>
        </w:rPr>
        <w:t>דרך תכונותיו או מעשיו. אני פוגש את האדם דרך האופן שבו הוא מוקרן</w:t>
      </w:r>
      <w:r>
        <w:rPr>
          <w:rtl/>
        </w:rPr>
        <w:t>,</w:t>
      </w:r>
      <w:r w:rsidR="003662D7">
        <w:rPr>
          <w:rtl/>
        </w:rPr>
        <w:t xml:space="preserve"> משפיע וניכר ברעייתו. </w:t>
      </w:r>
      <w:r>
        <w:rPr>
          <w:rtl/>
        </w:rPr>
        <w:t xml:space="preserve">באופן דומה, </w:t>
      </w:r>
      <w:r w:rsidR="003662D7">
        <w:rPr>
          <w:rtl/>
        </w:rPr>
        <w:t xml:space="preserve">הרב ניכר בתלמידיו, שבאורחות חייהם או </w:t>
      </w:r>
      <w:r>
        <w:rPr>
          <w:rtl/>
        </w:rPr>
        <w:t>ב</w:t>
      </w:r>
      <w:r w:rsidR="003662D7">
        <w:rPr>
          <w:rtl/>
        </w:rPr>
        <w:t xml:space="preserve">דרך מחשבתם </w:t>
      </w:r>
      <w:r>
        <w:rPr>
          <w:rtl/>
        </w:rPr>
        <w:t xml:space="preserve">הם </w:t>
      </w:r>
      <w:r w:rsidR="003662D7">
        <w:rPr>
          <w:rtl/>
        </w:rPr>
        <w:t xml:space="preserve">מלמדים על מי שחינכם ולימדם. </w:t>
      </w:r>
    </w:p>
    <w:p w:rsidR="007C3F5C" w:rsidRDefault="003662D7" w:rsidP="007C3F5C">
      <w:pPr>
        <w:rPr>
          <w:rtl/>
        </w:rPr>
      </w:pPr>
      <w:r>
        <w:rPr>
          <w:rtl/>
        </w:rPr>
        <w:t>ר' צדוק מסביר</w:t>
      </w:r>
      <w:r w:rsidR="007C3F5C">
        <w:rPr>
          <w:rtl/>
        </w:rPr>
        <w:t>,</w:t>
      </w:r>
      <w:r>
        <w:rPr>
          <w:rtl/>
        </w:rPr>
        <w:t xml:space="preserve"> אם כן</w:t>
      </w:r>
      <w:r w:rsidR="007C3F5C">
        <w:rPr>
          <w:rtl/>
        </w:rPr>
        <w:t>,</w:t>
      </w:r>
      <w:r>
        <w:rPr>
          <w:rtl/>
        </w:rPr>
        <w:t xml:space="preserve"> שבעוד שבספרי התורה הראשונים הקב"ה מגלה את עצמו על ידי עצמו </w:t>
      </w:r>
      <w:r w:rsidR="007C3F5C">
        <w:rPr>
          <w:rtl/>
        </w:rPr>
        <w:t xml:space="preserve">- </w:t>
      </w:r>
      <w:r>
        <w:rPr>
          <w:rtl/>
        </w:rPr>
        <w:t>כלומר</w:t>
      </w:r>
      <w:r w:rsidR="007C3F5C">
        <w:rPr>
          <w:rtl/>
        </w:rPr>
        <w:t>:</w:t>
      </w:r>
      <w:r>
        <w:rPr>
          <w:rtl/>
        </w:rPr>
        <w:t xml:space="preserve"> במעשיו, בדיבורו</w:t>
      </w:r>
      <w:r w:rsidR="007C3F5C">
        <w:rPr>
          <w:rtl/>
        </w:rPr>
        <w:t xml:space="preserve"> ו</w:t>
      </w:r>
      <w:r>
        <w:rPr>
          <w:rtl/>
        </w:rPr>
        <w:t>בציוויו, הרי שבספר דברים הקב"ה מגלה את עצמו באמצעות</w:t>
      </w:r>
      <w:r w:rsidR="007C3F5C">
        <w:rPr>
          <w:rtl/>
        </w:rPr>
        <w:t xml:space="preserve"> </w:t>
      </w:r>
      <w:r>
        <w:rPr>
          <w:rtl/>
        </w:rPr>
        <w:t>משה רבנו. בספרים הראשונים משה בטל לשליחותו לגמרי</w:t>
      </w:r>
      <w:r w:rsidR="007C3F5C">
        <w:rPr>
          <w:rtl/>
        </w:rPr>
        <w:t xml:space="preserve">, כאמור: </w:t>
      </w:r>
      <w:r>
        <w:rPr>
          <w:rtl/>
        </w:rPr>
        <w:t xml:space="preserve">"והאיש משה ענו מאוד". בספר דברים התורה היא של משה. אמנם, אין זו תורת משה שתכליתה ללמד על משה, אלא תורת ה' שמתגלה מתוך תורת משה. בניסוח כללי יותר: זו תורת אדם המגלה מתוכה את תורת ה'. </w:t>
      </w:r>
    </w:p>
    <w:p w:rsidR="007C3F5C" w:rsidRDefault="003662D7" w:rsidP="007C3F5C">
      <w:pPr>
        <w:rPr>
          <w:rtl/>
        </w:rPr>
      </w:pPr>
      <w:r>
        <w:rPr>
          <w:rtl/>
        </w:rPr>
        <w:t>מבחינה זו, אכן דומה ספר דברים לגמרי לתורה שבעל פה כולה</w:t>
      </w:r>
      <w:r w:rsidR="007C3F5C">
        <w:rPr>
          <w:rtl/>
        </w:rPr>
        <w:t>.</w:t>
      </w:r>
      <w:r>
        <w:rPr>
          <w:rtl/>
        </w:rPr>
        <w:t xml:space="preserve"> אם כן</w:t>
      </w:r>
      <w:r w:rsidR="00AC136F">
        <w:rPr>
          <w:rtl/>
        </w:rPr>
        <w:t>,</w:t>
      </w:r>
      <w:r>
        <w:rPr>
          <w:rtl/>
        </w:rPr>
        <w:t xml:space="preserve"> נשאל: מדוע זכה במעמד של תורה שבכתב?</w:t>
      </w:r>
      <w:r w:rsidR="007C3F5C">
        <w:rPr>
          <w:rtl/>
        </w:rPr>
        <w:t xml:space="preserve"> </w:t>
      </w:r>
      <w:r>
        <w:rPr>
          <w:rtl/>
        </w:rPr>
        <w:t xml:space="preserve">התשובה הפשוטה לכך היא שאחרי הכל, האדם המגלה כאן את תורת ה' אינו עוד אדם, אלא ה'רעיא מהימנא', היחיד שידעו ה' פנים אל פנים. </w:t>
      </w:r>
    </w:p>
    <w:p w:rsidR="003662D7" w:rsidRDefault="003662D7" w:rsidP="00AC136F">
      <w:pPr>
        <w:rPr>
          <w:rtl/>
        </w:rPr>
      </w:pPr>
      <w:r>
        <w:rPr>
          <w:rtl/>
        </w:rPr>
        <w:t>משמעות הדברים היא</w:t>
      </w:r>
      <w:r w:rsidR="00AC136F">
        <w:rPr>
          <w:rtl/>
        </w:rPr>
        <w:t>,</w:t>
      </w:r>
      <w:r>
        <w:rPr>
          <w:rtl/>
        </w:rPr>
        <w:t xml:space="preserve"> שיש לקרוא את ספר דברים כהשתקפות של תורת ה' בתוך תורת האדם. בארבעת ספרי התורה הראשונים קיבלנו את תורת ה' דרך פרי</w:t>
      </w:r>
      <w:r w:rsidR="007C3F5C">
        <w:rPr>
          <w:rtl/>
        </w:rPr>
        <w:t>ז</w:t>
      </w:r>
      <w:r>
        <w:rPr>
          <w:rtl/>
        </w:rPr>
        <w:t>מה שקופה לחלוטין. בספר דברים אנו מביטים במראה, ורואים בה את תורת ה'. התורה אינה מועברת באופן ישיר, אלא נצפית במראה שמכוונת אליה. משה רבנו הוא המראה הזכה, הבהירה</w:t>
      </w:r>
      <w:r w:rsidR="007C3F5C">
        <w:rPr>
          <w:rtl/>
        </w:rPr>
        <w:t xml:space="preserve"> ו</w:t>
      </w:r>
      <w:r>
        <w:rPr>
          <w:rtl/>
        </w:rPr>
        <w:t xml:space="preserve">הצלולה ביותר שיכול בן אנוש להעמיד מול התורה הא-לוהית. </w:t>
      </w:r>
    </w:p>
    <w:p w:rsidR="003662D7" w:rsidRDefault="003662D7" w:rsidP="007C3F5C">
      <w:pPr>
        <w:rPr>
          <w:rtl/>
        </w:rPr>
      </w:pPr>
      <w:r>
        <w:rPr>
          <w:rtl/>
        </w:rPr>
        <w:t xml:space="preserve">אם נלמד את ספר דברים מתוך התבוננות זו, נגלה שתכניו ודגשיו הייחודיים צומחים רובם ככולם מתוך נקודה זו. אנו </w:t>
      </w:r>
      <w:r>
        <w:rPr>
          <w:rtl/>
        </w:rPr>
        <w:lastRenderedPageBreak/>
        <w:t xml:space="preserve">נבקש למצוא בספר דברים את הפרספקטיבה האנושית על הרצון או ההופעה הא-לוהית. נמצא את המבט החברתי, נפגוש את המוסר האנושי, </w:t>
      </w:r>
      <w:r w:rsidR="007C3F5C">
        <w:rPr>
          <w:rtl/>
        </w:rPr>
        <w:t xml:space="preserve">יושם </w:t>
      </w:r>
      <w:r>
        <w:rPr>
          <w:rtl/>
        </w:rPr>
        <w:t xml:space="preserve">דגש </w:t>
      </w:r>
      <w:r w:rsidR="007C3F5C">
        <w:rPr>
          <w:rtl/>
        </w:rPr>
        <w:t>ע</w:t>
      </w:r>
      <w:r>
        <w:rPr>
          <w:rtl/>
        </w:rPr>
        <w:t>ל</w:t>
      </w:r>
      <w:r w:rsidR="007C3F5C">
        <w:rPr>
          <w:rtl/>
        </w:rPr>
        <w:t xml:space="preserve"> </w:t>
      </w:r>
      <w:r>
        <w:rPr>
          <w:rtl/>
        </w:rPr>
        <w:t xml:space="preserve">חובת החסד האנושית ופחות </w:t>
      </w:r>
      <w:r w:rsidR="007C3F5C">
        <w:rPr>
          <w:rtl/>
        </w:rPr>
        <w:t>ע</w:t>
      </w:r>
      <w:r>
        <w:rPr>
          <w:rtl/>
        </w:rPr>
        <w:t>ל</w:t>
      </w:r>
      <w:r w:rsidR="007C3F5C">
        <w:rPr>
          <w:rtl/>
        </w:rPr>
        <w:t xml:space="preserve"> </w:t>
      </w:r>
      <w:r>
        <w:rPr>
          <w:rtl/>
        </w:rPr>
        <w:t>תביעת המשפט הא-לוהית, וההיסטוריה תוצג בעיקר מהזו</w:t>
      </w:r>
      <w:r w:rsidR="007C3F5C">
        <w:rPr>
          <w:rtl/>
        </w:rPr>
        <w:t>ו</w:t>
      </w:r>
      <w:r>
        <w:rPr>
          <w:rtl/>
        </w:rPr>
        <w:t>ית האנושית-לאומית שלה</w:t>
      </w:r>
      <w:r w:rsidR="00AC136F">
        <w:rPr>
          <w:rtl/>
        </w:rPr>
        <w:t>,</w:t>
      </w:r>
      <w:r>
        <w:rPr>
          <w:rtl/>
        </w:rPr>
        <w:t xml:space="preserve"> ופחות מהז</w:t>
      </w:r>
      <w:r w:rsidR="007C3F5C">
        <w:rPr>
          <w:rtl/>
        </w:rPr>
        <w:t>ו</w:t>
      </w:r>
      <w:r>
        <w:rPr>
          <w:rtl/>
        </w:rPr>
        <w:t>וית הא-לוהית הישירה. כל אלה אינם מושגים ני</w:t>
      </w:r>
      <w:r w:rsidR="007C3F5C">
        <w:rPr>
          <w:rtl/>
        </w:rPr>
        <w:t>י</w:t>
      </w:r>
      <w:r>
        <w:rPr>
          <w:rtl/>
        </w:rPr>
        <w:t>טרל</w:t>
      </w:r>
      <w:r w:rsidR="007C3F5C">
        <w:rPr>
          <w:rtl/>
        </w:rPr>
        <w:t>י</w:t>
      </w:r>
      <w:r>
        <w:rPr>
          <w:rtl/>
        </w:rPr>
        <w:t>ים להתגלות</w:t>
      </w:r>
      <w:r w:rsidR="006F735D">
        <w:rPr>
          <w:rtl/>
        </w:rPr>
        <w:t xml:space="preserve"> ה'</w:t>
      </w:r>
      <w:r>
        <w:rPr>
          <w:rtl/>
        </w:rPr>
        <w:t xml:space="preserve">, אלא הם האופן שבו מתגלה ה' מתוך </w:t>
      </w:r>
      <w:r w:rsidR="007C3F5C">
        <w:rPr>
          <w:rtl/>
        </w:rPr>
        <w:t>האנושי ודרכו.</w:t>
      </w:r>
    </w:p>
    <w:p w:rsidR="003662D7" w:rsidRDefault="003662D7" w:rsidP="006B3780">
      <w:pPr>
        <w:pStyle w:val="2"/>
        <w:rPr>
          <w:rtl/>
        </w:rPr>
      </w:pPr>
      <w:r w:rsidRPr="00AF2C30">
        <w:rPr>
          <w:rtl/>
        </w:rPr>
        <w:t>ד. הכתב שנשמע כדיבור</w:t>
      </w:r>
    </w:p>
    <w:p w:rsidR="003662D7" w:rsidRDefault="003662D7" w:rsidP="00E57298">
      <w:pPr>
        <w:rPr>
          <w:rtl/>
        </w:rPr>
      </w:pPr>
      <w:r w:rsidRPr="00AF2C30">
        <w:rPr>
          <w:rtl/>
        </w:rPr>
        <w:t>כזכור, ר' צדוק מוצא שני יסודות בכותרת הספר "אלה הדברים"</w:t>
      </w:r>
      <w:r w:rsidR="00E57298">
        <w:rPr>
          <w:rtl/>
        </w:rPr>
        <w:t>,</w:t>
      </w:r>
      <w:r w:rsidRPr="00AF2C30">
        <w:rPr>
          <w:rtl/>
        </w:rPr>
        <w:t xml:space="preserve"> </w:t>
      </w:r>
      <w:r w:rsidR="00E57298">
        <w:rPr>
          <w:rtl/>
        </w:rPr>
        <w:t xml:space="preserve">ועד כה ראינו את היסוד הראשון. </w:t>
      </w:r>
      <w:r w:rsidRPr="00AF2C30">
        <w:rPr>
          <w:rtl/>
        </w:rPr>
        <w:t>היסוד השני קשור ב'איכות הדיאלוגית' של ספר דברים. ר' צדוק מספר מסורת על היהודי הקדוש, ר' יעקב יצחק מפשיסחא</w:t>
      </w:r>
      <w:r w:rsidR="00E57298">
        <w:rPr>
          <w:rtl/>
        </w:rPr>
        <w:t>,</w:t>
      </w:r>
      <w:r w:rsidRPr="00AF2C30">
        <w:rPr>
          <w:rtl/>
        </w:rPr>
        <w:t xml:space="preserve"> שאמר: </w:t>
      </w:r>
    </w:p>
    <w:p w:rsidR="003662D7" w:rsidRDefault="003662D7" w:rsidP="00E57298">
      <w:pPr>
        <w:pStyle w:val="a9"/>
        <w:rPr>
          <w:rtl/>
        </w:rPr>
      </w:pPr>
      <w:r>
        <w:rPr>
          <w:rtl/>
        </w:rPr>
        <w:t>על פי מה שאומרים בשם היהודי הקדוש זצ"ל</w:t>
      </w:r>
      <w:r w:rsidR="00E57298">
        <w:rPr>
          <w:rtl/>
        </w:rPr>
        <w:t>,</w:t>
      </w:r>
      <w:r>
        <w:rPr>
          <w:rtl/>
        </w:rPr>
        <w:t xml:space="preserve"> שלמד בכל יום איזה פסוקים מספר משנה תורה, שאמר שהוא לו לספר מוסר. ומה זה דוקא ספר דברים, הלא יש כמה ספרי מוסר? אך על פי מה שכתב התניא</w:t>
      </w:r>
      <w:r w:rsidR="00E57298">
        <w:rPr>
          <w:rtl/>
        </w:rPr>
        <w:t>,</w:t>
      </w:r>
      <w:r>
        <w:rPr>
          <w:rtl/>
        </w:rPr>
        <w:t xml:space="preserve"> ההבדל בין תוכחות שלומדים מתוך הספרים ובין מה ששומעים מפי מוכיח חי, שבשעת הדיבור יוצא מהלב ועל ידי זה נכנס ללב. ולשון </w:t>
      </w:r>
      <w:r w:rsidR="00E57298">
        <w:rPr>
          <w:rtl/>
        </w:rPr>
        <w:t>"</w:t>
      </w:r>
      <w:r>
        <w:rPr>
          <w:rtl/>
        </w:rPr>
        <w:t>אלה הדברים</w:t>
      </w:r>
      <w:r w:rsidR="00E57298">
        <w:rPr>
          <w:rtl/>
        </w:rPr>
        <w:t>"</w:t>
      </w:r>
      <w:r>
        <w:rPr>
          <w:rtl/>
        </w:rPr>
        <w:t xml:space="preserve"> הוא כמו לשון </w:t>
      </w:r>
      <w:r w:rsidR="00E57298">
        <w:rPr>
          <w:rtl/>
        </w:rPr>
        <w:t>'</w:t>
      </w:r>
      <w:r>
        <w:rPr>
          <w:rtl/>
        </w:rPr>
        <w:t>זה הדבר</w:t>
      </w:r>
      <w:r w:rsidR="00E57298">
        <w:rPr>
          <w:rtl/>
        </w:rPr>
        <w:t>'</w:t>
      </w:r>
      <w:r>
        <w:rPr>
          <w:rtl/>
        </w:rPr>
        <w:t xml:space="preserve">, רק שם בלשון יחיד וכאן בלשון רבים. ואמרנו על מה שאיתא בספרי </w:t>
      </w:r>
      <w:r w:rsidRPr="00E57298">
        <w:rPr>
          <w:sz w:val="14"/>
          <w:szCs w:val="16"/>
          <w:rtl/>
        </w:rPr>
        <w:t>(פרשת מטות</w:t>
      </w:r>
      <w:r w:rsidR="00E57298" w:rsidRPr="00E57298">
        <w:rPr>
          <w:sz w:val="14"/>
          <w:szCs w:val="16"/>
          <w:rtl/>
        </w:rPr>
        <w:t>, הובא ברש"י)</w:t>
      </w:r>
      <w:r w:rsidR="00E57298">
        <w:rPr>
          <w:rtl/>
        </w:rPr>
        <w:t>: "</w:t>
      </w:r>
      <w:r>
        <w:rPr>
          <w:rtl/>
        </w:rPr>
        <w:t>מוסיף עליהם משה</w:t>
      </w:r>
      <w:r w:rsidR="00E57298">
        <w:rPr>
          <w:rtl/>
        </w:rPr>
        <w:t>,</w:t>
      </w:r>
      <w:r>
        <w:rPr>
          <w:rtl/>
        </w:rPr>
        <w:t xml:space="preserve"> שנתנבא ב</w:t>
      </w:r>
      <w:r w:rsidR="00E57298">
        <w:rPr>
          <w:rtl/>
        </w:rPr>
        <w:t>'</w:t>
      </w:r>
      <w:r>
        <w:rPr>
          <w:rtl/>
        </w:rPr>
        <w:t>זה הדבר</w:t>
      </w:r>
      <w:r w:rsidR="00E57298">
        <w:rPr>
          <w:rtl/>
        </w:rPr>
        <w:t>'"</w:t>
      </w:r>
      <w:r>
        <w:rPr>
          <w:rtl/>
        </w:rPr>
        <w:t>, היינו שבשעת שאמר משה רבינו ע"ה זאת</w:t>
      </w:r>
      <w:r w:rsidR="00E57298">
        <w:rPr>
          <w:rtl/>
        </w:rPr>
        <w:t>,</w:t>
      </w:r>
      <w:r>
        <w:rPr>
          <w:rtl/>
        </w:rPr>
        <w:t xml:space="preserve"> היה זה הדבר אז היוצא מפי הקדוש ברוך הוא</w:t>
      </w:r>
      <w:r w:rsidR="00E57298">
        <w:rPr>
          <w:rtl/>
        </w:rPr>
        <w:t>,</w:t>
      </w:r>
      <w:r>
        <w:rPr>
          <w:rtl/>
        </w:rPr>
        <w:t xml:space="preserve"> שהיה שכינה מדברת מתוך גרונו, ולא כנבואת שאר הנביאים שנאמר בלשון </w:t>
      </w:r>
      <w:r w:rsidR="00E57298">
        <w:rPr>
          <w:rtl/>
        </w:rPr>
        <w:t>'</w:t>
      </w:r>
      <w:r>
        <w:rPr>
          <w:rtl/>
        </w:rPr>
        <w:t>כה אמר ה'</w:t>
      </w:r>
      <w:r w:rsidR="00E57298">
        <w:rPr>
          <w:rtl/>
        </w:rPr>
        <w:t>',</w:t>
      </w:r>
      <w:r>
        <w:rPr>
          <w:rtl/>
        </w:rPr>
        <w:t xml:space="preserve"> שמספר מה שאמר השם יתברך. </w:t>
      </w:r>
    </w:p>
    <w:p w:rsidR="003662D7" w:rsidRDefault="003662D7" w:rsidP="00E57298">
      <w:pPr>
        <w:pStyle w:val="a9"/>
        <w:rPr>
          <w:rtl/>
        </w:rPr>
      </w:pPr>
      <w:r>
        <w:rPr>
          <w:rtl/>
        </w:rPr>
        <w:t xml:space="preserve">וכן כאן מורה גם כן הלשון </w:t>
      </w:r>
      <w:r w:rsidR="00E57298">
        <w:rPr>
          <w:rtl/>
        </w:rPr>
        <w:t>"</w:t>
      </w:r>
      <w:r>
        <w:rPr>
          <w:rtl/>
        </w:rPr>
        <w:t>אלה הדברים אשר דיבר משה</w:t>
      </w:r>
      <w:r w:rsidR="00E57298">
        <w:rPr>
          <w:rtl/>
        </w:rPr>
        <w:t>",</w:t>
      </w:r>
      <w:r>
        <w:rPr>
          <w:rtl/>
        </w:rPr>
        <w:t xml:space="preserve"> שזה הוא הכח בדברי משנה תורה</w:t>
      </w:r>
      <w:r w:rsidR="00E57298">
        <w:rPr>
          <w:rtl/>
        </w:rPr>
        <w:t>,</w:t>
      </w:r>
      <w:r>
        <w:rPr>
          <w:rtl/>
        </w:rPr>
        <w:t xml:space="preserve"> </w:t>
      </w:r>
      <w:r w:rsidRPr="00E57298">
        <w:rPr>
          <w:rFonts w:ascii="Arial" w:hAnsi="Arial" w:cs="Arial"/>
          <w:b/>
          <w:bCs/>
          <w:rtl/>
        </w:rPr>
        <w:t>שמי שקורא בהם הוא כשומע עתה מפי משה</w:t>
      </w:r>
      <w:r w:rsidR="00E57298">
        <w:rPr>
          <w:rFonts w:ascii="Arial" w:hAnsi="Arial" w:cs="Arial"/>
          <w:b/>
          <w:bCs/>
          <w:rtl/>
        </w:rPr>
        <w:t>,</w:t>
      </w:r>
      <w:r w:rsidRPr="00E57298">
        <w:rPr>
          <w:rFonts w:ascii="Arial" w:hAnsi="Arial" w:cs="Arial"/>
          <w:b/>
          <w:bCs/>
          <w:rtl/>
        </w:rPr>
        <w:t xml:space="preserve"> והן הן אלה הדברים אשר משה דובר עתה בפי הקורא</w:t>
      </w:r>
      <w:r w:rsidRPr="00E57298">
        <w:rPr>
          <w:rtl/>
        </w:rPr>
        <w:t>.</w:t>
      </w:r>
      <w:r>
        <w:rPr>
          <w:rtl/>
        </w:rPr>
        <w:t xml:space="preserve"> ודברי משה הם </w:t>
      </w:r>
      <w:r w:rsidR="00E57298">
        <w:rPr>
          <w:rtl/>
        </w:rPr>
        <w:t>"</w:t>
      </w:r>
      <w:r>
        <w:rPr>
          <w:rtl/>
        </w:rPr>
        <w:t>זה הדבר אשר צוה ה'</w:t>
      </w:r>
      <w:r w:rsidR="00E57298">
        <w:rPr>
          <w:rtl/>
        </w:rPr>
        <w:t>"</w:t>
      </w:r>
      <w:r>
        <w:rPr>
          <w:rtl/>
        </w:rPr>
        <w:t xml:space="preserve"> כנ"ל</w:t>
      </w:r>
      <w:r w:rsidR="00E57298">
        <w:rPr>
          <w:rtl/>
        </w:rPr>
        <w:t>,</w:t>
      </w:r>
      <w:r>
        <w:rPr>
          <w:rtl/>
        </w:rPr>
        <w:t xml:space="preserve"> וכתיב </w:t>
      </w:r>
      <w:r w:rsidR="00E57298">
        <w:rPr>
          <w:rtl/>
        </w:rPr>
        <w:t>"</w:t>
      </w:r>
      <w:r>
        <w:rPr>
          <w:rtl/>
        </w:rPr>
        <w:t>כן יהיה דברי אשר יצא מפי לא יש</w:t>
      </w:r>
      <w:r w:rsidR="00E57298">
        <w:rPr>
          <w:rtl/>
        </w:rPr>
        <w:t>ו</w:t>
      </w:r>
      <w:r>
        <w:rPr>
          <w:rtl/>
        </w:rPr>
        <w:t>ב אלי ריקם</w:t>
      </w:r>
      <w:r w:rsidR="00E57298">
        <w:rPr>
          <w:rtl/>
        </w:rPr>
        <w:t>",</w:t>
      </w:r>
      <w:r>
        <w:rPr>
          <w:rtl/>
        </w:rPr>
        <w:t xml:space="preserve"> רק נכנס ללב ופועל בטח</w:t>
      </w:r>
      <w:r w:rsidR="00E57298">
        <w:rPr>
          <w:rtl/>
        </w:rPr>
        <w:t>.</w:t>
      </w:r>
    </w:p>
    <w:p w:rsidR="003662D7" w:rsidRPr="00E57298" w:rsidRDefault="003662D7" w:rsidP="006B3780">
      <w:pPr>
        <w:pStyle w:val="a9"/>
        <w:rPr>
          <w:rFonts w:ascii="Arial" w:hAnsi="Arial" w:cs="Arial"/>
          <w:b/>
          <w:bCs/>
          <w:rtl/>
        </w:rPr>
      </w:pPr>
      <w:r>
        <w:rPr>
          <w:rtl/>
        </w:rPr>
        <w:t>וזה מעלת דברי התוכחה של משנה תורה</w:t>
      </w:r>
      <w:r w:rsidR="00E57298">
        <w:rPr>
          <w:rtl/>
        </w:rPr>
        <w:t>,</w:t>
      </w:r>
      <w:r>
        <w:rPr>
          <w:rtl/>
        </w:rPr>
        <w:t xml:space="preserve"> </w:t>
      </w:r>
      <w:r w:rsidRPr="00360466">
        <w:rPr>
          <w:rtl/>
        </w:rPr>
        <w:t xml:space="preserve">דכתיב </w:t>
      </w:r>
      <w:r w:rsidR="00E57298" w:rsidRPr="00E57298">
        <w:rPr>
          <w:rtl/>
        </w:rPr>
        <w:t>"</w:t>
      </w:r>
      <w:r w:rsidRPr="00E57298">
        <w:rPr>
          <w:rtl/>
        </w:rPr>
        <w:t>אלה הדברים</w:t>
      </w:r>
      <w:r w:rsidR="00E57298" w:rsidRPr="00E57298">
        <w:rPr>
          <w:rtl/>
        </w:rPr>
        <w:t>",</w:t>
      </w:r>
      <w:r w:rsidRPr="00E57298">
        <w:rPr>
          <w:rtl/>
        </w:rPr>
        <w:t xml:space="preserve"> </w:t>
      </w:r>
      <w:r w:rsidRPr="00E57298">
        <w:rPr>
          <w:rFonts w:ascii="Arial" w:hAnsi="Arial" w:cs="Arial"/>
          <w:b/>
          <w:bCs/>
          <w:rtl/>
        </w:rPr>
        <w:t>שהקורא בהם שומע עתה אלה הדברים אשר דובר משה עתה בפי הקורא.</w:t>
      </w:r>
    </w:p>
    <w:p w:rsidR="003662D7" w:rsidRDefault="003662D7" w:rsidP="006B3780">
      <w:pPr>
        <w:rPr>
          <w:rtl/>
        </w:rPr>
      </w:pPr>
      <w:r>
        <w:rPr>
          <w:rtl/>
        </w:rPr>
        <w:t>ר' צדוק מתאר כאן את איכותו הייחודית של ספר דברים, שהקריאה בו וההקשבה אליו משאירה אותנו תחת הרושם של דברי משה רבנו כ</w:t>
      </w:r>
      <w:r w:rsidR="00E57298">
        <w:rPr>
          <w:rtl/>
        </w:rPr>
        <w:t>ב</w:t>
      </w:r>
      <w:r>
        <w:rPr>
          <w:rtl/>
        </w:rPr>
        <w:t xml:space="preserve">שעת אמירתם. </w:t>
      </w:r>
    </w:p>
    <w:p w:rsidR="003662D7" w:rsidRDefault="003662D7" w:rsidP="00E57298">
      <w:pPr>
        <w:rPr>
          <w:rtl/>
        </w:rPr>
      </w:pPr>
      <w:r>
        <w:rPr>
          <w:rtl/>
        </w:rPr>
        <w:t xml:space="preserve">ספרי התורה הראשונים מעבירים את מה שהיה. לו היו </w:t>
      </w:r>
      <w:r w:rsidR="006F735D">
        <w:rPr>
          <w:rtl/>
        </w:rPr>
        <w:t>לנו</w:t>
      </w:r>
      <w:r>
        <w:rPr>
          <w:rtl/>
        </w:rPr>
        <w:t xml:space="preserve"> רק הספרים הראשונים</w:t>
      </w:r>
      <w:r w:rsidR="00E57298">
        <w:rPr>
          <w:rtl/>
        </w:rPr>
        <w:t>,</w:t>
      </w:r>
      <w:r>
        <w:rPr>
          <w:rtl/>
        </w:rPr>
        <w:t xml:space="preserve"> היינו חיים היום עם הספר שנכתב </w:t>
      </w:r>
      <w:r w:rsidRPr="00E57298">
        <w:rPr>
          <w:rFonts w:ascii="Arial" w:hAnsi="Arial" w:cs="Arial"/>
          <w:b/>
          <w:bCs/>
          <w:rtl/>
        </w:rPr>
        <w:t>אז</w:t>
      </w:r>
      <w:r>
        <w:rPr>
          <w:rtl/>
        </w:rPr>
        <w:t xml:space="preserve">, עם האמת שנאמרה </w:t>
      </w:r>
      <w:r w:rsidRPr="00E57298">
        <w:rPr>
          <w:rFonts w:ascii="Arial" w:hAnsi="Arial" w:cs="Arial"/>
          <w:b/>
          <w:bCs/>
          <w:rtl/>
        </w:rPr>
        <w:t>אז</w:t>
      </w:r>
      <w:r w:rsidRPr="00E57298">
        <w:rPr>
          <w:rtl/>
        </w:rPr>
        <w:t xml:space="preserve">, </w:t>
      </w:r>
      <w:r>
        <w:rPr>
          <w:rtl/>
        </w:rPr>
        <w:t xml:space="preserve">עם החוק שנמסר </w:t>
      </w:r>
      <w:r w:rsidRPr="00E57298">
        <w:rPr>
          <w:rFonts w:ascii="Arial" w:hAnsi="Arial" w:cs="Arial"/>
          <w:b/>
          <w:bCs/>
          <w:rtl/>
        </w:rPr>
        <w:t xml:space="preserve">אז </w:t>
      </w:r>
      <w:r w:rsidR="00E57298">
        <w:rPr>
          <w:rtl/>
        </w:rPr>
        <w:t xml:space="preserve">- </w:t>
      </w:r>
      <w:r>
        <w:rPr>
          <w:rtl/>
        </w:rPr>
        <w:t xml:space="preserve">במדבר. </w:t>
      </w:r>
    </w:p>
    <w:p w:rsidR="003662D7" w:rsidRDefault="003662D7" w:rsidP="00E57298">
      <w:pPr>
        <w:rPr>
          <w:rtl/>
        </w:rPr>
      </w:pPr>
      <w:r>
        <w:rPr>
          <w:rtl/>
        </w:rPr>
        <w:t>בספר דברים</w:t>
      </w:r>
      <w:r w:rsidR="00E57298">
        <w:rPr>
          <w:rtl/>
        </w:rPr>
        <w:t>,</w:t>
      </w:r>
      <w:r>
        <w:rPr>
          <w:rtl/>
        </w:rPr>
        <w:t xml:space="preserve"> ה'אז' הופך להיום</w:t>
      </w:r>
      <w:r w:rsidR="00E57298">
        <w:rPr>
          <w:rtl/>
        </w:rPr>
        <w:t>:</w:t>
      </w:r>
      <w:r>
        <w:rPr>
          <w:rtl/>
        </w:rPr>
        <w:t xml:space="preserve"> "והיו הדברים האלה אשר אנוכי מצווך </w:t>
      </w:r>
      <w:r w:rsidRPr="00E57298">
        <w:rPr>
          <w:rFonts w:ascii="Arial" w:hAnsi="Arial" w:cs="Arial"/>
          <w:b/>
          <w:bCs/>
          <w:rtl/>
        </w:rPr>
        <w:t>היום</w:t>
      </w:r>
      <w:r>
        <w:rPr>
          <w:rtl/>
        </w:rPr>
        <w:t xml:space="preserve"> על לבבך" </w:t>
      </w:r>
      <w:r w:rsidR="00E57298">
        <w:rPr>
          <w:rtl/>
        </w:rPr>
        <w:t xml:space="preserve">- </w:t>
      </w:r>
      <w:r>
        <w:rPr>
          <w:rtl/>
        </w:rPr>
        <w:t xml:space="preserve">היום ממש. לא </w:t>
      </w:r>
      <w:r w:rsidR="00E57298">
        <w:rPr>
          <w:rtl/>
        </w:rPr>
        <w:t>'</w:t>
      </w:r>
      <w:r>
        <w:rPr>
          <w:rtl/>
        </w:rPr>
        <w:t>היום</w:t>
      </w:r>
      <w:r w:rsidR="00E57298">
        <w:rPr>
          <w:rtl/>
        </w:rPr>
        <w:t>'</w:t>
      </w:r>
      <w:r>
        <w:rPr>
          <w:rtl/>
        </w:rPr>
        <w:t xml:space="preserve"> בשעה </w:t>
      </w:r>
      <w:r>
        <w:rPr>
          <w:rtl/>
        </w:rPr>
        <w:lastRenderedPageBreak/>
        <w:t xml:space="preserve">שנאמרו, אלא כל יום שהוא </w:t>
      </w:r>
      <w:r w:rsidRPr="00E57298">
        <w:rPr>
          <w:rFonts w:ascii="Arial" w:hAnsi="Arial" w:cs="Arial"/>
          <w:b/>
          <w:bCs/>
          <w:rtl/>
        </w:rPr>
        <w:t>היום</w:t>
      </w:r>
      <w:r>
        <w:rPr>
          <w:rtl/>
        </w:rPr>
        <w:t>. כשהפס</w:t>
      </w:r>
      <w:r w:rsidR="00E57298">
        <w:rPr>
          <w:rtl/>
        </w:rPr>
        <w:t>וק</w:t>
      </w:r>
      <w:r>
        <w:rPr>
          <w:rtl/>
        </w:rPr>
        <w:t xml:space="preserve"> הזה נאמר על ידינו </w:t>
      </w:r>
      <w:r w:rsidR="00E57298">
        <w:rPr>
          <w:rtl/>
        </w:rPr>
        <w:t xml:space="preserve">בקריאת שמע </w:t>
      </w:r>
      <w:r>
        <w:rPr>
          <w:rtl/>
        </w:rPr>
        <w:t>בוקר וערב</w:t>
      </w:r>
      <w:r w:rsidR="00E57298">
        <w:rPr>
          <w:rtl/>
        </w:rPr>
        <w:t>,</w:t>
      </w:r>
      <w:r>
        <w:rPr>
          <w:rtl/>
        </w:rPr>
        <w:t xml:space="preserve"> אנחנו שומעים את משה ואת הד </w:t>
      </w:r>
      <w:r w:rsidR="00E57298">
        <w:rPr>
          <w:rtl/>
        </w:rPr>
        <w:t>ה</w:t>
      </w:r>
      <w:r>
        <w:rPr>
          <w:rtl/>
        </w:rPr>
        <w:t xml:space="preserve">שכינה המדברת עמנו עכשיו, ולא קוראים על דברים שנאמרו אז. </w:t>
      </w:r>
    </w:p>
    <w:p w:rsidR="003662D7" w:rsidRDefault="003662D7" w:rsidP="00C66601">
      <w:pPr>
        <w:rPr>
          <w:rtl/>
        </w:rPr>
      </w:pPr>
      <w:r>
        <w:rPr>
          <w:rtl/>
        </w:rPr>
        <w:t>כשם שנבואת משה בשאר הספרים</w:t>
      </w:r>
      <w:r w:rsidR="00E57298">
        <w:rPr>
          <w:rtl/>
        </w:rPr>
        <w:t xml:space="preserve"> </w:t>
      </w:r>
      <w:r>
        <w:rPr>
          <w:rtl/>
        </w:rPr>
        <w:t xml:space="preserve">(כפי שהסברנו למעלה) אינה סיפור עכשיו על מה שאמר ה' בעבר, אלא הדיבור הא-לוהי חי ועולה מגרונו של משה, כך ספר דברים אינו סיפור על מה שנאמר אז, אלא הדיבור של משה חי ועולה מתוך הכתובים: </w:t>
      </w:r>
    </w:p>
    <w:p w:rsidR="003662D7" w:rsidRPr="00C66601" w:rsidRDefault="003662D7" w:rsidP="00AC136F">
      <w:pPr>
        <w:pStyle w:val="a9"/>
      </w:pPr>
      <w:r w:rsidRPr="009D4C13">
        <w:rPr>
          <w:rtl/>
        </w:rPr>
        <w:t xml:space="preserve">אתם נצבים </w:t>
      </w:r>
      <w:r w:rsidRPr="00C66601">
        <w:rPr>
          <w:rFonts w:ascii="Arial" w:hAnsi="Arial" w:cs="Arial"/>
          <w:b/>
          <w:bCs/>
          <w:rtl/>
        </w:rPr>
        <w:t>היום</w:t>
      </w:r>
      <w:r w:rsidRPr="00C66601">
        <w:rPr>
          <w:rFonts w:ascii="Arial" w:hAnsi="Arial" w:cs="Arial"/>
          <w:rtl/>
        </w:rPr>
        <w:t xml:space="preserve"> </w:t>
      </w:r>
      <w:r w:rsidRPr="009D4C13">
        <w:rPr>
          <w:rtl/>
        </w:rPr>
        <w:t>כולכם...</w:t>
      </w:r>
      <w:r w:rsidR="00C66601">
        <w:rPr>
          <w:rtl/>
        </w:rPr>
        <w:t xml:space="preserve"> </w:t>
      </w:r>
      <w:r w:rsidRPr="009D4C13">
        <w:rPr>
          <w:rtl/>
        </w:rPr>
        <w:t>כל איש ישראל..</w:t>
      </w:r>
      <w:r w:rsidR="00C66601">
        <w:rPr>
          <w:rtl/>
        </w:rPr>
        <w:t xml:space="preserve">. </w:t>
      </w:r>
      <w:r w:rsidRPr="009D4C13">
        <w:rPr>
          <w:rtl/>
        </w:rPr>
        <w:t>לעברך בברית ה' א-לו</w:t>
      </w:r>
      <w:r w:rsidR="00C66601">
        <w:rPr>
          <w:rtl/>
        </w:rPr>
        <w:t>ה</w:t>
      </w:r>
      <w:r w:rsidRPr="009D4C13">
        <w:rPr>
          <w:rtl/>
        </w:rPr>
        <w:t>יך ובאלתו אשר ה' א-לו</w:t>
      </w:r>
      <w:r w:rsidR="00C66601">
        <w:rPr>
          <w:rtl/>
        </w:rPr>
        <w:t>ה</w:t>
      </w:r>
      <w:r w:rsidRPr="009D4C13">
        <w:rPr>
          <w:rtl/>
        </w:rPr>
        <w:t xml:space="preserve">יך כורת עמך </w:t>
      </w:r>
      <w:r w:rsidRPr="00C66601">
        <w:rPr>
          <w:rFonts w:ascii="Arial" w:hAnsi="Arial" w:cs="Arial"/>
          <w:b/>
          <w:bCs/>
          <w:rtl/>
        </w:rPr>
        <w:t>היום</w:t>
      </w:r>
      <w:r w:rsidRPr="009D4C13">
        <w:rPr>
          <w:rtl/>
        </w:rPr>
        <w:t>.</w:t>
      </w:r>
      <w:r w:rsidR="00C66601">
        <w:rPr>
          <w:rtl/>
        </w:rPr>
        <w:t>.</w:t>
      </w:r>
      <w:r w:rsidRPr="009D4C13">
        <w:rPr>
          <w:rtl/>
        </w:rPr>
        <w:t>.</w:t>
      </w:r>
      <w:r w:rsidR="00C66601">
        <w:rPr>
          <w:rtl/>
        </w:rPr>
        <w:t xml:space="preserve"> </w:t>
      </w:r>
      <w:r w:rsidRPr="009D4C13">
        <w:rPr>
          <w:rtl/>
        </w:rPr>
        <w:t xml:space="preserve">כי את אשר ישנו פה עומד עמנו היום ואת אשר איננו </w:t>
      </w:r>
      <w:r w:rsidRPr="00C66601">
        <w:rPr>
          <w:rFonts w:ascii="Arial" w:hAnsi="Arial" w:cs="Arial"/>
          <w:b/>
          <w:bCs/>
          <w:rtl/>
        </w:rPr>
        <w:t>פה עמנו היום</w:t>
      </w:r>
      <w:r w:rsidR="00C66601">
        <w:rPr>
          <w:rtl/>
        </w:rPr>
        <w:t>.</w:t>
      </w:r>
    </w:p>
    <w:p w:rsidR="003662D7" w:rsidRDefault="003662D7" w:rsidP="00FD14E3">
      <w:pPr>
        <w:rPr>
          <w:rtl/>
        </w:rPr>
      </w:pPr>
      <w:r>
        <w:rPr>
          <w:rtl/>
        </w:rPr>
        <w:t>פ</w:t>
      </w:r>
      <w:r w:rsidR="00C66601">
        <w:rPr>
          <w:rtl/>
        </w:rPr>
        <w:t>רנץ</w:t>
      </w:r>
      <w:r>
        <w:rPr>
          <w:rtl/>
        </w:rPr>
        <w:t xml:space="preserve"> רוזנצוייג</w:t>
      </w:r>
      <w:r w:rsidR="00FD14E3">
        <w:rPr>
          <w:rtl/>
        </w:rPr>
        <w:t>, בספרו "כוכב הגאולה",</w:t>
      </w:r>
      <w:r>
        <w:rPr>
          <w:rtl/>
        </w:rPr>
        <w:t xml:space="preserve"> הסביר כי תורתנו אינה ספר חוקים, ומושג החוק בה הוא משני. לעם ישראל יש "מצוות". מה בין מצווה לחוק? החוק</w:t>
      </w:r>
      <w:r w:rsidR="00C66601">
        <w:rPr>
          <w:rtl/>
        </w:rPr>
        <w:t>,</w:t>
      </w:r>
      <w:r>
        <w:rPr>
          <w:rtl/>
        </w:rPr>
        <w:t xml:space="preserve"> כשמו, חקוק על איזה לוח, רשום בספר החוקים, נדפס ברשומות, ומה שנותן לו את תוקפו זו הסכמת העם או סמכות השלטון. המצווה איננה חקוקה. כדי שתהיה מצווה, צריך שיהיה אדם שיצווה. את המצווה מישהו דובר, והיא עצמה דיבור. מצווה איננה סעיף בשולחן ערוך, אלא קריאה ודרישה של הקב"ה בהווה, </w:t>
      </w:r>
      <w:r w:rsidR="00C66601">
        <w:rPr>
          <w:rtl/>
        </w:rPr>
        <w:t>ה</w:t>
      </w:r>
      <w:r>
        <w:rPr>
          <w:rtl/>
        </w:rPr>
        <w:t>מופנית אליי ואליך</w:t>
      </w:r>
      <w:r w:rsidR="00C66601">
        <w:rPr>
          <w:rtl/>
        </w:rPr>
        <w:t xml:space="preserve"> ו</w:t>
      </w:r>
      <w:r>
        <w:rPr>
          <w:rtl/>
        </w:rPr>
        <w:t>אל כל יהודי. לכן, החוק יכול להיות עובדה שבעבר, ואנו מקיימים אותו היום. המצווה קיימת רק היום, וממילא</w:t>
      </w:r>
      <w:r w:rsidR="00C66601">
        <w:rPr>
          <w:rtl/>
        </w:rPr>
        <w:t xml:space="preserve"> -</w:t>
      </w:r>
      <w:r>
        <w:rPr>
          <w:rtl/>
        </w:rPr>
        <w:t xml:space="preserve"> רק </w:t>
      </w:r>
      <w:r w:rsidR="00C66601">
        <w:rPr>
          <w:rtl/>
        </w:rPr>
        <w:t>ב</w:t>
      </w:r>
      <w:r>
        <w:rPr>
          <w:rtl/>
        </w:rPr>
        <w:t>מצווה הנאמרת בהווה יש את הסגולה להיות "על לבבך". ספר דברים, אם כן, הוא מעבר מן החוק אל המצווה, או בסגנון אחר: הוא נותן לחוקי התורה איכות של מצוות.</w:t>
      </w:r>
    </w:p>
    <w:p w:rsidR="003662D7" w:rsidRDefault="003662D7" w:rsidP="00BF5753">
      <w:pPr>
        <w:rPr>
          <w:rtl/>
        </w:rPr>
      </w:pPr>
      <w:r>
        <w:rPr>
          <w:rtl/>
        </w:rPr>
        <w:t xml:space="preserve">זו גם הסיבה העמוקה </w:t>
      </w:r>
      <w:r w:rsidR="00C66601">
        <w:rPr>
          <w:rtl/>
        </w:rPr>
        <w:t xml:space="preserve">לכך </w:t>
      </w:r>
      <w:r>
        <w:rPr>
          <w:rtl/>
        </w:rPr>
        <w:t>שספר דברים הוא הנקרא ב</w:t>
      </w:r>
      <w:r w:rsidR="00C66601">
        <w:rPr>
          <w:rtl/>
        </w:rPr>
        <w:t xml:space="preserve">מעמד </w:t>
      </w:r>
      <w:r>
        <w:rPr>
          <w:rtl/>
        </w:rPr>
        <w:t>הקהל. כל מעמד הקהל הוא חזרה מח</w:t>
      </w:r>
      <w:r w:rsidR="00BF5753">
        <w:rPr>
          <w:rtl/>
        </w:rPr>
        <w:t>ו</w:t>
      </w:r>
      <w:r>
        <w:rPr>
          <w:rtl/>
        </w:rPr>
        <w:t>דש</w:t>
      </w:r>
      <w:r w:rsidR="00BF5753">
        <w:rPr>
          <w:rtl/>
        </w:rPr>
        <w:t>ת</w:t>
      </w:r>
      <w:r>
        <w:rPr>
          <w:rtl/>
        </w:rPr>
        <w:t xml:space="preserve"> על מעמד הר סיני. התגלות ה' בהר סיני הותירה לנו את ספר התורה</w:t>
      </w:r>
      <w:r w:rsidR="00BF5753">
        <w:rPr>
          <w:rtl/>
        </w:rPr>
        <w:t xml:space="preserve">, ומאז </w:t>
      </w:r>
      <w:r>
        <w:rPr>
          <w:rtl/>
        </w:rPr>
        <w:t>יש לנו את האוב</w:t>
      </w:r>
      <w:r w:rsidR="00BF5753">
        <w:rPr>
          <w:rtl/>
        </w:rPr>
        <w:t>י</w:t>
      </w:r>
      <w:r>
        <w:rPr>
          <w:rtl/>
        </w:rPr>
        <w:t>יקט</w:t>
      </w:r>
      <w:r w:rsidR="00BF5753">
        <w:rPr>
          <w:rtl/>
        </w:rPr>
        <w:t xml:space="preserve"> -</w:t>
      </w:r>
      <w:r>
        <w:rPr>
          <w:rtl/>
        </w:rPr>
        <w:t xml:space="preserve"> את </w:t>
      </w:r>
      <w:r w:rsidRPr="00BF5753">
        <w:rPr>
          <w:rFonts w:ascii="Arial" w:hAnsi="Arial" w:cs="Arial"/>
          <w:b/>
          <w:bCs/>
          <w:rtl/>
        </w:rPr>
        <w:t xml:space="preserve">מה </w:t>
      </w:r>
      <w:r>
        <w:rPr>
          <w:rtl/>
        </w:rPr>
        <w:t>שנאמר</w:t>
      </w:r>
      <w:r w:rsidR="00BF5753">
        <w:rPr>
          <w:rtl/>
        </w:rPr>
        <w:t>,</w:t>
      </w:r>
      <w:r>
        <w:rPr>
          <w:rtl/>
        </w:rPr>
        <w:t xml:space="preserve"> אבל אנו חסרים את </w:t>
      </w:r>
      <w:r w:rsidRPr="00BF5753">
        <w:rPr>
          <w:rFonts w:ascii="Arial" w:hAnsi="Arial" w:cs="Arial"/>
          <w:b/>
          <w:bCs/>
          <w:rtl/>
        </w:rPr>
        <w:t xml:space="preserve">האמירה </w:t>
      </w:r>
      <w:r>
        <w:rPr>
          <w:rtl/>
        </w:rPr>
        <w:t>עצמה</w:t>
      </w:r>
      <w:r w:rsidR="00BF5753">
        <w:rPr>
          <w:rtl/>
        </w:rPr>
        <w:t>,</w:t>
      </w:r>
      <w:r>
        <w:rPr>
          <w:rtl/>
        </w:rPr>
        <w:t xml:space="preserve"> את הדהוד הקול</w:t>
      </w:r>
      <w:r w:rsidR="00BF5753">
        <w:rPr>
          <w:rtl/>
        </w:rPr>
        <w:t xml:space="preserve"> ו</w:t>
      </w:r>
      <w:r>
        <w:rPr>
          <w:rtl/>
        </w:rPr>
        <w:t xml:space="preserve">את הרושם שעושה הקול בתוך הלב. </w:t>
      </w:r>
      <w:r w:rsidR="00BF5753">
        <w:rPr>
          <w:rtl/>
        </w:rPr>
        <w:t xml:space="preserve">במעמד הקהל </w:t>
      </w:r>
      <w:r>
        <w:rPr>
          <w:rtl/>
        </w:rPr>
        <w:t xml:space="preserve">אנו חוזרים להקשיב ל'קול' של התורה, ולכן דווקא ספר דברים, שסגולתו העיקרית היא היותו דיבור ולא סתם כתב, הוא הנקרא. </w:t>
      </w:r>
    </w:p>
    <w:p w:rsidR="003662D7" w:rsidRDefault="003662D7" w:rsidP="00E63539">
      <w:pPr>
        <w:rPr>
          <w:rtl/>
        </w:rPr>
      </w:pPr>
      <w:r>
        <w:rPr>
          <w:rtl/>
        </w:rPr>
        <w:t>בזעיר אנפין, זה גם תפקידה של קריאת התורה. כל יהודי יכול לקרוא את התורה בספר</w:t>
      </w:r>
      <w:r w:rsidR="00E63539">
        <w:rPr>
          <w:rtl/>
        </w:rPr>
        <w:t>,</w:t>
      </w:r>
      <w:r>
        <w:rPr>
          <w:rtl/>
        </w:rPr>
        <w:t xml:space="preserve"> אבל אז הוא נפגש עם תוכן, עם נושא, ולא עם קול ודיבור. הקריאה תפקידה להשמיע לאוזן</w:t>
      </w:r>
      <w:r w:rsidR="00E63539">
        <w:rPr>
          <w:rtl/>
        </w:rPr>
        <w:t xml:space="preserve"> ו</w:t>
      </w:r>
      <w:r>
        <w:rPr>
          <w:rtl/>
        </w:rPr>
        <w:t xml:space="preserve">להחיות את הדיבור. אצל צדיקים רבים היה </w:t>
      </w:r>
      <w:r w:rsidR="00E63539">
        <w:rPr>
          <w:rtl/>
        </w:rPr>
        <w:t xml:space="preserve">נהוג - </w:t>
      </w:r>
      <w:r>
        <w:rPr>
          <w:rtl/>
        </w:rPr>
        <w:t xml:space="preserve">ועדיין נהוג </w:t>
      </w:r>
      <w:r w:rsidR="00E63539">
        <w:rPr>
          <w:rtl/>
        </w:rPr>
        <w:t xml:space="preserve">- </w:t>
      </w:r>
      <w:r>
        <w:rPr>
          <w:rtl/>
        </w:rPr>
        <w:t>שהצדיק גופו הוא הקורא בתורה. על האדמו"ר מצאנז</w:t>
      </w:r>
      <w:r w:rsidR="00E63539">
        <w:rPr>
          <w:rtl/>
        </w:rPr>
        <w:t>-</w:t>
      </w:r>
      <w:r>
        <w:rPr>
          <w:rtl/>
        </w:rPr>
        <w:t>קלויזנבורג זי"ע נמסר שהיה מקפיד לקרוא בתורה במסירות נפש גם בשעת חולי קשה, ובלבד שהציבור יוכל לשמוע בקריאה את קול ה' העולה מן התורה</w:t>
      </w:r>
      <w:r w:rsidRPr="00E63539">
        <w:rPr>
          <w:rStyle w:val="a5"/>
          <w:rtl/>
        </w:rPr>
        <w:footnoteReference w:id="10"/>
      </w:r>
      <w:r>
        <w:rPr>
          <w:rtl/>
        </w:rPr>
        <w:t xml:space="preserve">. </w:t>
      </w:r>
    </w:p>
    <w:p w:rsidR="003662D7" w:rsidRPr="00360466" w:rsidRDefault="003662D7" w:rsidP="006B3780">
      <w:pPr>
        <w:pStyle w:val="2"/>
        <w:rPr>
          <w:rtl/>
        </w:rPr>
      </w:pPr>
      <w:r w:rsidRPr="00360466">
        <w:rPr>
          <w:rtl/>
        </w:rPr>
        <w:lastRenderedPageBreak/>
        <w:t>סיכום</w:t>
      </w:r>
    </w:p>
    <w:p w:rsidR="003662D7" w:rsidRDefault="003662D7" w:rsidP="006B3780">
      <w:pPr>
        <w:rPr>
          <w:rtl/>
        </w:rPr>
      </w:pPr>
      <w:r>
        <w:rPr>
          <w:rtl/>
        </w:rPr>
        <w:t>תכונותיו המיוחדות של ספר דברים הופכות אותו להשלמה הכרחית לתורה:</w:t>
      </w:r>
    </w:p>
    <w:p w:rsidR="003662D7" w:rsidRDefault="003662D7" w:rsidP="006208E4">
      <w:pPr>
        <w:numPr>
          <w:ilvl w:val="0"/>
          <w:numId w:val="34"/>
        </w:numPr>
        <w:tabs>
          <w:tab w:val="clear" w:pos="720"/>
        </w:tabs>
        <w:ind w:left="284" w:hanging="284"/>
        <w:rPr>
          <w:rtl/>
        </w:rPr>
      </w:pPr>
      <w:r>
        <w:rPr>
          <w:rtl/>
        </w:rPr>
        <w:t>עד לספר דברים התגלה ה' אל האדם, אבל טרם התגלה בתוככי האדם</w:t>
      </w:r>
      <w:r w:rsidR="006208E4">
        <w:rPr>
          <w:rtl/>
        </w:rPr>
        <w:t xml:space="preserve"> ו</w:t>
      </w:r>
      <w:r>
        <w:rPr>
          <w:rtl/>
        </w:rPr>
        <w:t xml:space="preserve">ממנו. </w:t>
      </w:r>
      <w:r w:rsidR="006F735D">
        <w:rPr>
          <w:rtl/>
        </w:rPr>
        <w:t xml:space="preserve">ממילא, תכניו של הספר, </w:t>
      </w:r>
      <w:r w:rsidR="00FD14E3">
        <w:rPr>
          <w:rtl/>
        </w:rPr>
        <w:t>ה</w:t>
      </w:r>
      <w:r w:rsidR="006F735D">
        <w:rPr>
          <w:rtl/>
        </w:rPr>
        <w:t xml:space="preserve">מצוות, </w:t>
      </w:r>
      <w:r w:rsidR="00FD14E3">
        <w:rPr>
          <w:rtl/>
        </w:rPr>
        <w:t>ה</w:t>
      </w:r>
      <w:r w:rsidR="006F735D">
        <w:rPr>
          <w:rtl/>
        </w:rPr>
        <w:t>רעיונות ו</w:t>
      </w:r>
      <w:r w:rsidR="00FD14E3">
        <w:rPr>
          <w:rtl/>
        </w:rPr>
        <w:t>ה</w:t>
      </w:r>
      <w:r w:rsidR="006F735D">
        <w:rPr>
          <w:rtl/>
        </w:rPr>
        <w:t>סיפורים</w:t>
      </w:r>
      <w:r w:rsidR="00FD14E3">
        <w:rPr>
          <w:rtl/>
        </w:rPr>
        <w:t xml:space="preserve"> שבו</w:t>
      </w:r>
      <w:r w:rsidR="006F735D">
        <w:rPr>
          <w:rtl/>
        </w:rPr>
        <w:t>, מבליטים פרספקטיבה אנושית אודות האמונה והתורה.</w:t>
      </w:r>
      <w:r>
        <w:rPr>
          <w:rtl/>
        </w:rPr>
        <w:t xml:space="preserve"> </w:t>
      </w:r>
    </w:p>
    <w:p w:rsidR="003662D7" w:rsidRDefault="003662D7" w:rsidP="006208E4">
      <w:pPr>
        <w:numPr>
          <w:ilvl w:val="0"/>
          <w:numId w:val="34"/>
        </w:numPr>
        <w:tabs>
          <w:tab w:val="clear" w:pos="720"/>
        </w:tabs>
        <w:ind w:left="284" w:hanging="284"/>
        <w:rPr>
          <w:rtl/>
        </w:rPr>
      </w:pPr>
      <w:r>
        <w:rPr>
          <w:rtl/>
        </w:rPr>
        <w:t>עד לספר דברים נכתב ספר תורת ה'</w:t>
      </w:r>
      <w:r w:rsidR="006208E4">
        <w:rPr>
          <w:rtl/>
        </w:rPr>
        <w:t>;</w:t>
      </w:r>
      <w:r>
        <w:rPr>
          <w:rtl/>
        </w:rPr>
        <w:t xml:space="preserve"> בספר דברים הונצח הדיבור </w:t>
      </w:r>
      <w:r w:rsidR="00B138EC">
        <w:rPr>
          <w:rtl/>
        </w:rPr>
        <w:t>-</w:t>
      </w:r>
      <w:r>
        <w:rPr>
          <w:rtl/>
        </w:rPr>
        <w:t xml:space="preserve"> הקול. </w:t>
      </w:r>
    </w:p>
    <w:p w:rsidR="003662D7" w:rsidRDefault="003662D7" w:rsidP="006208E4">
      <w:pPr>
        <w:numPr>
          <w:ilvl w:val="0"/>
          <w:numId w:val="34"/>
        </w:numPr>
        <w:tabs>
          <w:tab w:val="clear" w:pos="720"/>
        </w:tabs>
        <w:ind w:left="284" w:hanging="284"/>
        <w:rPr>
          <w:rtl/>
        </w:rPr>
      </w:pPr>
      <w:r>
        <w:rPr>
          <w:rtl/>
        </w:rPr>
        <w:t xml:space="preserve">עד לספר דברים הונצח העבר של התגלות ה' ושל </w:t>
      </w:r>
      <w:r w:rsidRPr="006B3780">
        <w:rPr>
          <w:rtl/>
        </w:rPr>
        <w:t>התורה</w:t>
      </w:r>
      <w:r w:rsidR="006208E4">
        <w:rPr>
          <w:rtl/>
        </w:rPr>
        <w:t>;</w:t>
      </w:r>
      <w:r>
        <w:rPr>
          <w:rtl/>
        </w:rPr>
        <w:t xml:space="preserve"> בספר דברים הוא הופך להווה מתמיד, להיום. </w:t>
      </w:r>
    </w:p>
    <w:p w:rsidR="00033A6D" w:rsidRDefault="003662D7" w:rsidP="00B138EC">
      <w:pPr>
        <w:rPr>
          <w:rtl/>
        </w:rPr>
      </w:pPr>
      <w:r>
        <w:rPr>
          <w:rtl/>
        </w:rPr>
        <w:t xml:space="preserve">בשיעורים הבאים ננסה אי"ה ליישם את רעיונות היסוד הללו של הספר על פרשיותיו השונות, ולהבין לאורם את החידושים, השינויים, התוספות והחסרונות המאפיינים את הספר </w:t>
      </w:r>
      <w:r w:rsidR="00B138EC">
        <w:rPr>
          <w:rtl/>
        </w:rPr>
        <w:t>בסגנונו ובתוכנו.</w:t>
      </w:r>
    </w:p>
    <w:p w:rsidR="00033A6D" w:rsidRDefault="00033A6D" w:rsidP="00820D0C">
      <w:pPr>
        <w:rPr>
          <w:rtl/>
        </w:rPr>
      </w:pPr>
    </w:p>
    <w:tbl>
      <w:tblPr>
        <w:bidiVisual/>
        <w:tblW w:w="4678" w:type="dxa"/>
        <w:tblInd w:w="192" w:type="dxa"/>
        <w:tblLayout w:type="fixed"/>
        <w:tblLook w:val="0000"/>
      </w:tblPr>
      <w:tblGrid>
        <w:gridCol w:w="283"/>
        <w:gridCol w:w="4111"/>
        <w:gridCol w:w="284"/>
      </w:tblGrid>
      <w:tr w:rsidR="00CA4E9E">
        <w:tblPrEx>
          <w:tblCellMar>
            <w:top w:w="0" w:type="dxa"/>
            <w:bottom w:w="0" w:type="dxa"/>
          </w:tblCellMar>
        </w:tblPrEx>
        <w:tc>
          <w:tcPr>
            <w:tcW w:w="283" w:type="dxa"/>
            <w:tcBorders>
              <w:top w:val="nil"/>
              <w:left w:val="nil"/>
              <w:bottom w:val="nil"/>
              <w:right w:val="nil"/>
            </w:tcBorders>
          </w:tcPr>
          <w:bookmarkEnd w:id="0"/>
          <w:p w:rsidR="00CA4E9E" w:rsidRDefault="00CA4E9E">
            <w:pPr>
              <w:pStyle w:val="aa"/>
              <w:rPr>
                <w:noProof w:val="0"/>
                <w:rtl/>
              </w:rPr>
            </w:pPr>
            <w:r>
              <w:rPr>
                <w:noProof w:val="0"/>
                <w:rtl/>
              </w:rPr>
              <w:t>*</w:t>
            </w:r>
          </w:p>
        </w:tc>
        <w:tc>
          <w:tcPr>
            <w:tcW w:w="4111" w:type="dxa"/>
            <w:tcBorders>
              <w:top w:val="nil"/>
              <w:left w:val="nil"/>
              <w:bottom w:val="nil"/>
              <w:right w:val="nil"/>
            </w:tcBorders>
          </w:tcPr>
          <w:p w:rsidR="00CA4E9E" w:rsidRDefault="00CA4E9E" w:rsidP="00E72BAE">
            <w:pPr>
              <w:pStyle w:val="aa"/>
              <w:ind w:left="-170" w:right="-170"/>
              <w:rPr>
                <w:noProof w:val="0"/>
                <w:rtl/>
              </w:rPr>
            </w:pPr>
            <w:r>
              <w:rPr>
                <w:noProof w:val="0"/>
                <w:rtl/>
              </w:rPr>
              <w:t>****************</w:t>
            </w:r>
            <w:r w:rsidR="00E72BAE">
              <w:rPr>
                <w:noProof w:val="0"/>
                <w:rtl/>
              </w:rPr>
              <w:t>*****</w:t>
            </w:r>
            <w:r>
              <w:rPr>
                <w:noProof w:val="0"/>
                <w:rtl/>
              </w:rPr>
              <w:t>******************************************</w:t>
            </w:r>
          </w:p>
        </w:tc>
        <w:tc>
          <w:tcPr>
            <w:tcW w:w="284" w:type="dxa"/>
            <w:tcBorders>
              <w:top w:val="nil"/>
              <w:left w:val="nil"/>
              <w:bottom w:val="nil"/>
              <w:right w:val="nil"/>
            </w:tcBorders>
          </w:tcPr>
          <w:p w:rsidR="00CA4E9E" w:rsidRDefault="00CA4E9E">
            <w:pPr>
              <w:pStyle w:val="aa"/>
              <w:rPr>
                <w:noProof w:val="0"/>
                <w:rtl/>
              </w:rPr>
            </w:pPr>
            <w:r>
              <w:rPr>
                <w:noProof w:val="0"/>
                <w:rtl/>
              </w:rPr>
              <w:t>*</w:t>
            </w:r>
          </w:p>
        </w:tc>
      </w:tr>
      <w:tr w:rsidR="00CA4E9E">
        <w:tblPrEx>
          <w:tblCellMar>
            <w:top w:w="0" w:type="dxa"/>
            <w:bottom w:w="0" w:type="dxa"/>
          </w:tblCellMar>
        </w:tblPrEx>
        <w:tc>
          <w:tcPr>
            <w:tcW w:w="283" w:type="dxa"/>
            <w:tcBorders>
              <w:top w:val="nil"/>
              <w:left w:val="nil"/>
              <w:bottom w:val="nil"/>
              <w:right w:val="nil"/>
            </w:tcBorders>
          </w:tcPr>
          <w:p w:rsidR="00CA4E9E" w:rsidRDefault="00CA4E9E">
            <w:pPr>
              <w:pStyle w:val="aa"/>
              <w:rPr>
                <w:noProof w:val="0"/>
                <w:rtl/>
              </w:rPr>
            </w:pPr>
            <w:r>
              <w:rPr>
                <w:noProof w:val="0"/>
                <w:rtl/>
              </w:rPr>
              <w:t>* * * * * * * * * *</w:t>
            </w:r>
          </w:p>
        </w:tc>
        <w:tc>
          <w:tcPr>
            <w:tcW w:w="4111" w:type="dxa"/>
            <w:tcBorders>
              <w:top w:val="nil"/>
              <w:left w:val="nil"/>
              <w:bottom w:val="nil"/>
              <w:right w:val="nil"/>
            </w:tcBorders>
          </w:tcPr>
          <w:p w:rsidR="00CA4E9E" w:rsidRDefault="007675FA" w:rsidP="00E72BAE">
            <w:pPr>
              <w:pStyle w:val="aa"/>
              <w:rPr>
                <w:noProof w:val="0"/>
                <w:rtl/>
              </w:rPr>
            </w:pPr>
            <w:r>
              <w:rPr>
                <w:noProof w:val="0"/>
                <w:rtl/>
              </w:rPr>
              <w:t xml:space="preserve">כל הזכויות שמורות </w:t>
            </w:r>
            <w:r w:rsidR="008E67DA">
              <w:rPr>
                <w:noProof w:val="0"/>
                <w:rtl/>
              </w:rPr>
              <w:t>ל</w:t>
            </w:r>
            <w:r w:rsidR="00E72BAE">
              <w:rPr>
                <w:noProof w:val="0"/>
                <w:rtl/>
              </w:rPr>
              <w:t>ישיבת הר עציון</w:t>
            </w:r>
            <w:r w:rsidR="00CA4E9E">
              <w:rPr>
                <w:noProof w:val="0"/>
                <w:rtl/>
              </w:rPr>
              <w:t>, תשס"ו</w:t>
            </w:r>
          </w:p>
          <w:p w:rsidR="00CA4E9E" w:rsidRDefault="00CA4E9E" w:rsidP="006B3780">
            <w:pPr>
              <w:pStyle w:val="aa"/>
              <w:rPr>
                <w:noProof w:val="0"/>
                <w:rtl/>
              </w:rPr>
            </w:pPr>
            <w:r>
              <w:rPr>
                <w:noProof w:val="0"/>
                <w:rtl/>
              </w:rPr>
              <w:t xml:space="preserve">עורך: </w:t>
            </w:r>
            <w:r w:rsidR="006B3780">
              <w:rPr>
                <w:noProof w:val="0"/>
                <w:rtl/>
              </w:rPr>
              <w:t>יצחק ברט</w:t>
            </w:r>
          </w:p>
          <w:p w:rsidR="00CA4E9E" w:rsidRDefault="00CA4E9E">
            <w:pPr>
              <w:pStyle w:val="aa"/>
              <w:rPr>
                <w:noProof w:val="0"/>
                <w:rtl/>
              </w:rPr>
            </w:pPr>
            <w:r>
              <w:rPr>
                <w:noProof w:val="0"/>
                <w:rtl/>
              </w:rPr>
              <w:t>*******************************************************</w:t>
            </w:r>
          </w:p>
          <w:p w:rsidR="00CA4E9E" w:rsidRDefault="00CA4E9E">
            <w:pPr>
              <w:pStyle w:val="aa"/>
              <w:rPr>
                <w:noProof w:val="0"/>
                <w:rtl/>
              </w:rPr>
            </w:pPr>
          </w:p>
          <w:p w:rsidR="00CA4E9E" w:rsidRDefault="00CA4E9E">
            <w:pPr>
              <w:pStyle w:val="aa"/>
              <w:rPr>
                <w:noProof w:val="0"/>
                <w:rtl/>
              </w:rPr>
            </w:pPr>
            <w:r>
              <w:rPr>
                <w:noProof w:val="0"/>
                <w:rtl/>
              </w:rPr>
              <w:t>בית המדרש הוירטואלי שליד ישיבת הר עציון</w:t>
            </w:r>
          </w:p>
          <w:p w:rsidR="00CA4E9E" w:rsidRDefault="00CA4E9E">
            <w:pPr>
              <w:pStyle w:val="aa"/>
              <w:rPr>
                <w:noProof w:val="0"/>
                <w:rtl/>
              </w:rPr>
            </w:pPr>
            <w:r>
              <w:rPr>
                <w:noProof w:val="0"/>
                <w:rtl/>
              </w:rPr>
              <w:t>האתר בעברית:</w:t>
            </w:r>
            <w:r>
              <w:rPr>
                <w:noProof w:val="0"/>
                <w:rtl/>
              </w:rPr>
              <w:tab/>
            </w:r>
            <w:hyperlink r:id="rId7" w:history="1">
              <w:r w:rsidRPr="007675FA">
                <w:rPr>
                  <w:rStyle w:val="Hyperlink"/>
                </w:rPr>
                <w:t>http://www.etzion.org.il/vbm</w:t>
              </w:r>
            </w:hyperlink>
          </w:p>
          <w:p w:rsidR="00CA4E9E" w:rsidRDefault="00CA4E9E">
            <w:pPr>
              <w:pStyle w:val="aa"/>
              <w:rPr>
                <w:noProof w:val="0"/>
                <w:rtl/>
              </w:rPr>
            </w:pPr>
            <w:r>
              <w:rPr>
                <w:noProof w:val="0"/>
                <w:rtl/>
              </w:rPr>
              <w:t>האתר באנגלית:</w:t>
            </w:r>
            <w:r>
              <w:rPr>
                <w:noProof w:val="0"/>
                <w:rtl/>
              </w:rPr>
              <w:tab/>
            </w:r>
            <w:hyperlink r:id="rId8" w:history="1">
              <w:r w:rsidRPr="007675FA">
                <w:rPr>
                  <w:rStyle w:val="Hyperlink"/>
                </w:rPr>
                <w:t>http://www.vbm-torah.org</w:t>
              </w:r>
            </w:hyperlink>
          </w:p>
          <w:p w:rsidR="00CA4E9E" w:rsidRDefault="00CA4E9E">
            <w:pPr>
              <w:pStyle w:val="aa"/>
              <w:rPr>
                <w:noProof w:val="0"/>
                <w:rtl/>
              </w:rPr>
            </w:pPr>
          </w:p>
          <w:p w:rsidR="00CA4E9E" w:rsidRDefault="00CA4E9E">
            <w:pPr>
              <w:pStyle w:val="aa"/>
              <w:rPr>
                <w:noProof w:val="0"/>
                <w:rtl/>
              </w:rPr>
            </w:pPr>
            <w:r>
              <w:rPr>
                <w:noProof w:val="0"/>
                <w:rtl/>
              </w:rPr>
              <w:t xml:space="preserve">משרדי בית המדרש הוירטואלי: 02-9931456 שלוחה 5 </w:t>
            </w:r>
          </w:p>
          <w:p w:rsidR="00CA4E9E" w:rsidRDefault="00CA4E9E">
            <w:pPr>
              <w:pStyle w:val="aa"/>
              <w:rPr>
                <w:noProof w:val="0"/>
                <w:rtl/>
              </w:rPr>
            </w:pPr>
            <w:r>
              <w:rPr>
                <w:noProof w:val="0"/>
                <w:rtl/>
              </w:rPr>
              <w:t xml:space="preserve">דואל: </w:t>
            </w:r>
            <w:hyperlink r:id="rId9" w:history="1">
              <w:r>
                <w:rPr>
                  <w:rStyle w:val="Hyperlink"/>
                </w:rPr>
                <w:t>office@etzion.org.il</w:t>
              </w:r>
            </w:hyperlink>
          </w:p>
        </w:tc>
        <w:tc>
          <w:tcPr>
            <w:tcW w:w="284" w:type="dxa"/>
            <w:tcBorders>
              <w:top w:val="nil"/>
              <w:left w:val="nil"/>
              <w:bottom w:val="nil"/>
              <w:right w:val="nil"/>
            </w:tcBorders>
          </w:tcPr>
          <w:p w:rsidR="00CA4E9E" w:rsidRDefault="00CA4E9E">
            <w:pPr>
              <w:pStyle w:val="aa"/>
              <w:rPr>
                <w:noProof w:val="0"/>
                <w:rtl/>
              </w:rPr>
            </w:pPr>
            <w:r>
              <w:rPr>
                <w:noProof w:val="0"/>
                <w:rtl/>
              </w:rPr>
              <w:t xml:space="preserve">* * * * * * * * * * </w:t>
            </w:r>
          </w:p>
        </w:tc>
      </w:tr>
      <w:tr w:rsidR="00CA4E9E">
        <w:tblPrEx>
          <w:tblCellMar>
            <w:top w:w="0" w:type="dxa"/>
            <w:bottom w:w="0" w:type="dxa"/>
          </w:tblCellMar>
        </w:tblPrEx>
        <w:tc>
          <w:tcPr>
            <w:tcW w:w="283" w:type="dxa"/>
            <w:tcBorders>
              <w:top w:val="nil"/>
              <w:left w:val="nil"/>
              <w:bottom w:val="nil"/>
              <w:right w:val="nil"/>
            </w:tcBorders>
          </w:tcPr>
          <w:p w:rsidR="00CA4E9E" w:rsidRDefault="00CA4E9E">
            <w:pPr>
              <w:pStyle w:val="aa"/>
              <w:rPr>
                <w:noProof w:val="0"/>
                <w:rtl/>
              </w:rPr>
            </w:pPr>
            <w:r>
              <w:rPr>
                <w:noProof w:val="0"/>
                <w:rtl/>
              </w:rPr>
              <w:t>*</w:t>
            </w:r>
          </w:p>
        </w:tc>
        <w:tc>
          <w:tcPr>
            <w:tcW w:w="4111" w:type="dxa"/>
            <w:tcBorders>
              <w:top w:val="nil"/>
              <w:left w:val="nil"/>
              <w:bottom w:val="nil"/>
              <w:right w:val="nil"/>
            </w:tcBorders>
          </w:tcPr>
          <w:p w:rsidR="00CA4E9E" w:rsidRDefault="00CA4E9E" w:rsidP="00E72BAE">
            <w:pPr>
              <w:pStyle w:val="aa"/>
              <w:ind w:left="-227" w:right="-227"/>
              <w:rPr>
                <w:noProof w:val="0"/>
                <w:rtl/>
              </w:rPr>
            </w:pPr>
            <w:r>
              <w:rPr>
                <w:noProof w:val="0"/>
                <w:rtl/>
              </w:rPr>
              <w:t>********************************************</w:t>
            </w:r>
            <w:r w:rsidR="00E72BAE">
              <w:rPr>
                <w:noProof w:val="0"/>
                <w:rtl/>
              </w:rPr>
              <w:t>*****</w:t>
            </w:r>
            <w:r>
              <w:rPr>
                <w:noProof w:val="0"/>
                <w:rtl/>
              </w:rPr>
              <w:t>**************</w:t>
            </w:r>
          </w:p>
        </w:tc>
        <w:tc>
          <w:tcPr>
            <w:tcW w:w="284" w:type="dxa"/>
            <w:tcBorders>
              <w:top w:val="nil"/>
              <w:left w:val="nil"/>
              <w:bottom w:val="nil"/>
              <w:right w:val="nil"/>
            </w:tcBorders>
          </w:tcPr>
          <w:p w:rsidR="00CA4E9E" w:rsidRDefault="00CA4E9E">
            <w:pPr>
              <w:pStyle w:val="aa"/>
              <w:rPr>
                <w:noProof w:val="0"/>
                <w:rtl/>
              </w:rPr>
            </w:pPr>
            <w:r>
              <w:rPr>
                <w:noProof w:val="0"/>
                <w:rtl/>
              </w:rPr>
              <w:t>*</w:t>
            </w:r>
          </w:p>
        </w:tc>
      </w:tr>
    </w:tbl>
    <w:p w:rsidR="00CA4E9E" w:rsidRDefault="00CA4E9E">
      <w:pPr>
        <w:rPr>
          <w:sz w:val="21"/>
          <w:rtl/>
        </w:rPr>
      </w:pPr>
    </w:p>
    <w:sectPr w:rsidR="00CA4E9E">
      <w:headerReference w:type="default" r:id="rId10"/>
      <w:footerReference w:type="default" r:id="rId11"/>
      <w:headerReference w:type="first" r:id="rId12"/>
      <w:type w:val="continuous"/>
      <w:pgSz w:w="11906" w:h="16838" w:code="9"/>
      <w:pgMar w:top="1134" w:right="1134" w:bottom="964" w:left="1134" w:header="709" w:footer="709" w:gutter="0"/>
      <w:cols w:num="2" w:space="397"/>
      <w:titlePg/>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EC2" w:rsidRDefault="00C63EC2">
      <w:pPr>
        <w:spacing w:after="0" w:line="240" w:lineRule="auto"/>
      </w:pPr>
      <w:r>
        <w:separator/>
      </w:r>
    </w:p>
  </w:endnote>
  <w:endnote w:type="continuationSeparator" w:id="0">
    <w:p w:rsidR="00C63EC2" w:rsidRDefault="00C63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4E3" w:rsidRDefault="00FD14E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EC2" w:rsidRDefault="00C63EC2">
      <w:pPr>
        <w:spacing w:after="0" w:line="240" w:lineRule="auto"/>
      </w:pPr>
      <w:r>
        <w:separator/>
      </w:r>
    </w:p>
  </w:footnote>
  <w:footnote w:type="continuationSeparator" w:id="0">
    <w:p w:rsidR="00C63EC2" w:rsidRDefault="00C63EC2">
      <w:pPr>
        <w:spacing w:after="0" w:line="240" w:lineRule="auto"/>
      </w:pPr>
      <w:r>
        <w:continuationSeparator/>
      </w:r>
    </w:p>
  </w:footnote>
  <w:footnote w:id="1">
    <w:p w:rsidR="00000000" w:rsidRDefault="009824C2">
      <w:pPr>
        <w:pStyle w:val="a3"/>
      </w:pPr>
      <w:r w:rsidRPr="00A97E85">
        <w:rPr>
          <w:rtl/>
        </w:rPr>
        <w:footnoteRef/>
      </w:r>
      <w:r w:rsidRPr="00A97E85">
        <w:rPr>
          <w:rtl/>
        </w:rPr>
        <w:t xml:space="preserve"> </w:t>
      </w:r>
      <w:r w:rsidRPr="00A97E85">
        <w:rPr>
          <w:rtl/>
        </w:rPr>
        <w:tab/>
        <w:t xml:space="preserve">ראה בשיעורו בבית המדרש הוירטואלי, </w:t>
      </w:r>
      <w:hyperlink r:id="rId1" w:history="1">
        <w:r w:rsidRPr="00A97E85">
          <w:rPr>
            <w:rStyle w:val="Hyperlink"/>
          </w:rPr>
          <w:t>http://www.etzion.org.il/vbm/</w:t>
        </w:r>
        <w:r>
          <w:rPr>
            <w:rStyle w:val="Hyperlink"/>
          </w:rPr>
          <w:br/>
        </w:r>
        <w:r w:rsidRPr="00A97E85">
          <w:rPr>
            <w:rStyle w:val="Hyperlink"/>
          </w:rPr>
          <w:t>update_views.php?num=2637&amp;file=/vbm/archive/10-parsha/44devarim.rtf</w:t>
        </w:r>
      </w:hyperlink>
      <w:r>
        <w:rPr>
          <w:rtl/>
        </w:rPr>
        <w:t>.</w:t>
      </w:r>
    </w:p>
  </w:footnote>
  <w:footnote w:id="2">
    <w:p w:rsidR="00000000" w:rsidRDefault="009824C2" w:rsidP="00A97E85">
      <w:pPr>
        <w:pStyle w:val="a3"/>
      </w:pPr>
      <w:r w:rsidRPr="00A97E85">
        <w:rPr>
          <w:rtl/>
        </w:rPr>
        <w:footnoteRef/>
      </w:r>
      <w:r w:rsidRPr="00A97E85">
        <w:rPr>
          <w:rtl/>
        </w:rPr>
        <w:t xml:space="preserve"> </w:t>
      </w:r>
      <w:r>
        <w:rPr>
          <w:rtl/>
        </w:rPr>
        <w:tab/>
      </w:r>
      <w:r w:rsidRPr="00A97E85">
        <w:rPr>
          <w:rtl/>
        </w:rPr>
        <w:t xml:space="preserve">וכבר כתבנו למעלה בשם הרב סבתו שייתכן </w:t>
      </w:r>
      <w:r>
        <w:rPr>
          <w:rtl/>
        </w:rPr>
        <w:t>ש"</w:t>
      </w:r>
      <w:r w:rsidRPr="00A97E85">
        <w:rPr>
          <w:rtl/>
        </w:rPr>
        <w:t>ביאור</w:t>
      </w:r>
      <w:r>
        <w:rPr>
          <w:rtl/>
        </w:rPr>
        <w:t>"</w:t>
      </w:r>
      <w:r w:rsidRPr="00A97E85">
        <w:rPr>
          <w:rtl/>
        </w:rPr>
        <w:t xml:space="preserve"> בלשון </w:t>
      </w:r>
      <w:r>
        <w:rPr>
          <w:rtl/>
        </w:rPr>
        <w:t>ה</w:t>
      </w:r>
      <w:r w:rsidRPr="00A97E85">
        <w:rPr>
          <w:rtl/>
        </w:rPr>
        <w:t xml:space="preserve">תורה אינו </w:t>
      </w:r>
      <w:r>
        <w:rPr>
          <w:rtl/>
        </w:rPr>
        <w:t xml:space="preserve">פירוש והסבר, כבלשוננו, אלא כתיבה וחקיקה. </w:t>
      </w:r>
    </w:p>
  </w:footnote>
  <w:footnote w:id="3">
    <w:p w:rsidR="00000000" w:rsidRDefault="009824C2" w:rsidP="009824C2">
      <w:pPr>
        <w:pStyle w:val="a3"/>
      </w:pPr>
      <w:r w:rsidRPr="009824C2">
        <w:rPr>
          <w:rtl/>
        </w:rPr>
        <w:footnoteRef/>
      </w:r>
      <w:r w:rsidRPr="009824C2">
        <w:rPr>
          <w:rtl/>
        </w:rPr>
        <w:t xml:space="preserve"> </w:t>
      </w:r>
      <w:r w:rsidRPr="009824C2">
        <w:rPr>
          <w:rtl/>
        </w:rPr>
        <w:tab/>
        <w:t xml:space="preserve">המאמר בגמרא הוא על הקללות, ובא לבאר את ההבדל </w:t>
      </w:r>
      <w:r w:rsidR="00AC136F">
        <w:rPr>
          <w:rtl/>
        </w:rPr>
        <w:t>ש</w:t>
      </w:r>
      <w:r w:rsidRPr="009824C2">
        <w:rPr>
          <w:rtl/>
        </w:rPr>
        <w:t xml:space="preserve">בין הקללות </w:t>
      </w:r>
      <w:r>
        <w:rPr>
          <w:rtl/>
        </w:rPr>
        <w:t>שבספר ויקרא לבין אלה שבספר דברים, ור' צדוק מרחיב אותו על כלל הספר.</w:t>
      </w:r>
    </w:p>
  </w:footnote>
  <w:footnote w:id="4">
    <w:p w:rsidR="00000000" w:rsidRDefault="009824C2" w:rsidP="009824C2">
      <w:pPr>
        <w:pStyle w:val="a3"/>
      </w:pPr>
      <w:r w:rsidRPr="009824C2">
        <w:rPr>
          <w:rtl/>
        </w:rPr>
        <w:footnoteRef/>
      </w:r>
      <w:r w:rsidRPr="009824C2">
        <w:rPr>
          <w:rtl/>
        </w:rPr>
        <w:t xml:space="preserve"> </w:t>
      </w:r>
      <w:r w:rsidRPr="009824C2">
        <w:rPr>
          <w:rtl/>
        </w:rPr>
        <w:tab/>
        <w:t>כלומר</w:t>
      </w:r>
      <w:r>
        <w:rPr>
          <w:rtl/>
        </w:rPr>
        <w:t>,</w:t>
      </w:r>
      <w:r w:rsidRPr="009824C2">
        <w:rPr>
          <w:rtl/>
        </w:rPr>
        <w:t xml:space="preserve"> שיש כאן מימד שמעבר לתורה הכתובה</w:t>
      </w:r>
      <w:r>
        <w:rPr>
          <w:rtl/>
        </w:rPr>
        <w:t>.</w:t>
      </w:r>
    </w:p>
  </w:footnote>
  <w:footnote w:id="5">
    <w:p w:rsidR="00000000" w:rsidRDefault="009824C2" w:rsidP="009824C2">
      <w:pPr>
        <w:pStyle w:val="a3"/>
      </w:pPr>
      <w:r w:rsidRPr="009824C2">
        <w:rPr>
          <w:rtl/>
        </w:rPr>
        <w:footnoteRef/>
      </w:r>
      <w:r w:rsidRPr="009824C2">
        <w:rPr>
          <w:rtl/>
        </w:rPr>
        <w:t xml:space="preserve"> </w:t>
      </w:r>
      <w:r w:rsidRPr="009824C2">
        <w:rPr>
          <w:rtl/>
        </w:rPr>
        <w:tab/>
      </w:r>
      <w:r>
        <w:rPr>
          <w:rtl/>
        </w:rPr>
        <w:t>המידות הן ה</w:t>
      </w:r>
      <w:r w:rsidRPr="009824C2">
        <w:rPr>
          <w:rtl/>
        </w:rPr>
        <w:t xml:space="preserve">ספירות </w:t>
      </w:r>
      <w:r>
        <w:rPr>
          <w:rtl/>
        </w:rPr>
        <w:t>ה</w:t>
      </w:r>
      <w:r w:rsidRPr="009824C2">
        <w:rPr>
          <w:rtl/>
        </w:rPr>
        <w:t>א-לוהיות</w:t>
      </w:r>
      <w:r>
        <w:rPr>
          <w:rtl/>
        </w:rPr>
        <w:t>, וכוונתו לשבע הספירות שמספירת החסד ועד המלכות.</w:t>
      </w:r>
    </w:p>
  </w:footnote>
  <w:footnote w:id="6">
    <w:p w:rsidR="00000000" w:rsidRDefault="009F4F6D" w:rsidP="00AC136F">
      <w:pPr>
        <w:pStyle w:val="a3"/>
      </w:pPr>
      <w:r w:rsidRPr="00FD14E3">
        <w:rPr>
          <w:rtl/>
        </w:rPr>
        <w:footnoteRef/>
      </w:r>
      <w:r w:rsidRPr="00FD14E3">
        <w:rPr>
          <w:rtl/>
        </w:rPr>
        <w:t xml:space="preserve"> </w:t>
      </w:r>
      <w:r w:rsidRPr="00FD14E3">
        <w:rPr>
          <w:rtl/>
        </w:rPr>
        <w:tab/>
        <w:t>מידת המלכות היא כנגד שבת המלכה, וכל אחת משש הספירות האחרות היא כנגד אחד מששת ימי המעשה.</w:t>
      </w:r>
    </w:p>
  </w:footnote>
  <w:footnote w:id="7">
    <w:p w:rsidR="00000000" w:rsidRDefault="009F4F6D" w:rsidP="00AC136F">
      <w:pPr>
        <w:pStyle w:val="a3"/>
      </w:pPr>
      <w:r w:rsidRPr="009F4F6D">
        <w:rPr>
          <w:rtl/>
        </w:rPr>
        <w:footnoteRef/>
      </w:r>
      <w:r w:rsidRPr="009F4F6D">
        <w:rPr>
          <w:rtl/>
        </w:rPr>
        <w:t xml:space="preserve"> </w:t>
      </w:r>
      <w:r w:rsidRPr="009F4F6D">
        <w:rPr>
          <w:rtl/>
        </w:rPr>
        <w:tab/>
      </w:r>
      <w:r>
        <w:rPr>
          <w:rtl/>
        </w:rPr>
        <w:t xml:space="preserve">עשר </w:t>
      </w:r>
      <w:r w:rsidRPr="009F4F6D">
        <w:rPr>
          <w:rtl/>
        </w:rPr>
        <w:t xml:space="preserve">הספירות </w:t>
      </w:r>
      <w:r>
        <w:rPr>
          <w:rtl/>
        </w:rPr>
        <w:t>עומד</w:t>
      </w:r>
      <w:r w:rsidR="00AC136F">
        <w:rPr>
          <w:rtl/>
        </w:rPr>
        <w:t>ו</w:t>
      </w:r>
      <w:r>
        <w:rPr>
          <w:rtl/>
        </w:rPr>
        <w:t xml:space="preserve">ת כנגד איברי הגוף, וספירת המלכות מכוונת כנגד הפה, שהרי הדיבור הוא עיקר המלכות.  </w:t>
      </w:r>
    </w:p>
  </w:footnote>
  <w:footnote w:id="8">
    <w:p w:rsidR="00000000" w:rsidRDefault="009F4F6D" w:rsidP="009F4F6D">
      <w:pPr>
        <w:pStyle w:val="a3"/>
      </w:pPr>
      <w:r w:rsidRPr="009F4F6D">
        <w:rPr>
          <w:rtl/>
        </w:rPr>
        <w:footnoteRef/>
      </w:r>
      <w:r w:rsidRPr="009F4F6D">
        <w:rPr>
          <w:rtl/>
        </w:rPr>
        <w:t xml:space="preserve"> </w:t>
      </w:r>
      <w:r w:rsidRPr="009F4F6D">
        <w:rPr>
          <w:rtl/>
        </w:rPr>
        <w:tab/>
        <w:t xml:space="preserve">כיוון ש"ויהי בנסוע הארון" היא פרשה בפני עצמה, הרי שחמשת </w:t>
      </w:r>
      <w:r>
        <w:rPr>
          <w:rtl/>
        </w:rPr>
        <w:t>חומשי התורה הם למעשה שבעה ספרים, וספר דברים הוא השביעי שבהם.</w:t>
      </w:r>
    </w:p>
  </w:footnote>
  <w:footnote w:id="9">
    <w:p w:rsidR="00000000" w:rsidRDefault="009F4F6D" w:rsidP="009F4F6D">
      <w:pPr>
        <w:pStyle w:val="a3"/>
      </w:pPr>
      <w:r w:rsidRPr="009F4F6D">
        <w:rPr>
          <w:rtl/>
        </w:rPr>
        <w:footnoteRef/>
      </w:r>
      <w:r w:rsidRPr="009F4F6D">
        <w:rPr>
          <w:rtl/>
        </w:rPr>
        <w:t xml:space="preserve"> </w:t>
      </w:r>
      <w:r w:rsidRPr="009F4F6D">
        <w:rPr>
          <w:rtl/>
        </w:rPr>
        <w:tab/>
      </w:r>
      <w:r>
        <w:rPr>
          <w:rtl/>
        </w:rPr>
        <w:t>לפי המדרש, ביחד עם הלוחות השניים - שניתנו בנוסח שבספר דברים - ניתנו גם חלקי התורה שבעל פה.</w:t>
      </w:r>
    </w:p>
  </w:footnote>
  <w:footnote w:id="10">
    <w:p w:rsidR="00000000" w:rsidRDefault="009824C2" w:rsidP="00E63539">
      <w:pPr>
        <w:pStyle w:val="a3"/>
      </w:pPr>
      <w:r w:rsidRPr="00FD14E3">
        <w:rPr>
          <w:rtl/>
        </w:rPr>
        <w:footnoteRef/>
      </w:r>
      <w:r w:rsidRPr="00FD14E3">
        <w:rPr>
          <w:rtl/>
        </w:rPr>
        <w:t xml:space="preserve"> </w:t>
      </w:r>
      <w:r w:rsidR="00E63539" w:rsidRPr="00FD14E3">
        <w:rPr>
          <w:rtl/>
        </w:rPr>
        <w:tab/>
      </w:r>
      <w:r w:rsidRPr="00FD14E3">
        <w:rPr>
          <w:rtl/>
        </w:rPr>
        <w:t>מתוך הדברים, אציע עצה כקטן המציע לפני הגדולים ממנו</w:t>
      </w:r>
      <w:r w:rsidR="00E63539" w:rsidRPr="00FD14E3">
        <w:rPr>
          <w:rtl/>
        </w:rPr>
        <w:t>.</w:t>
      </w:r>
      <w:r w:rsidRPr="00FD14E3">
        <w:rPr>
          <w:rtl/>
        </w:rPr>
        <w:t xml:space="preserve"> אני עצמי נוהג להקשיב לקריאת התורה בלי ספר, רק באוזן, כדי לקבל את התורה במודוס הקול-דיבור. בשביל לימוד הספר, יש לפני ואחרי. זו</w:t>
      </w:r>
      <w:r w:rsidR="00E63539" w:rsidRPr="00FD14E3">
        <w:rPr>
          <w:rtl/>
        </w:rPr>
        <w:t>הי</w:t>
      </w:r>
      <w:r w:rsidRPr="00FD14E3">
        <w:rPr>
          <w:rtl/>
        </w:rPr>
        <w:t xml:space="preserve"> גם חוויה אחרת, וגם </w:t>
      </w:r>
      <w:r w:rsidR="00E63539" w:rsidRPr="00FD14E3">
        <w:rPr>
          <w:rtl/>
        </w:rPr>
        <w:t>האזנה המאפשרת תפיסה שונה מזו של הלימוד והקריאה</w:t>
      </w:r>
      <w:r w:rsidRPr="00FD14E3">
        <w:rPr>
          <w:rtl/>
        </w:rPr>
        <w:t>. כמובן, כדי שיהיה אפשר להקשיב לקריאה ולחוות אותה כך, ראוי שבעל הקורא יהיה רהוט וברור</w:t>
      </w:r>
      <w:r w:rsidR="00E63539" w:rsidRPr="00FD14E3">
        <w:rPr>
          <w:rtl/>
        </w:rPr>
        <w:t>,</w:t>
      </w:r>
      <w:r w:rsidRPr="00FD14E3">
        <w:rPr>
          <w:rtl/>
        </w:rPr>
        <w:t xml:space="preserve"> </w:t>
      </w:r>
      <w:r w:rsidR="00E63539" w:rsidRPr="00FD14E3">
        <w:rPr>
          <w:rtl/>
        </w:rPr>
        <w:t xml:space="preserve">כך </w:t>
      </w:r>
      <w:r w:rsidRPr="00FD14E3">
        <w:rPr>
          <w:rtl/>
        </w:rPr>
        <w:t xml:space="preserve">שדבריו </w:t>
      </w:r>
      <w:r w:rsidR="00E63539" w:rsidRPr="00FD14E3">
        <w:rPr>
          <w:rtl/>
        </w:rPr>
        <w:t xml:space="preserve">יישמעו </w:t>
      </w:r>
      <w:r w:rsidRPr="00FD14E3">
        <w:rPr>
          <w:rtl/>
        </w:rPr>
        <w:t xml:space="preserve">בלי צורך בעזרת הספר, </w:t>
      </w:r>
      <w:r w:rsidR="00E63539" w:rsidRPr="00FD14E3">
        <w:rPr>
          <w:rtl/>
        </w:rPr>
        <w:t xml:space="preserve">וכן </w:t>
      </w:r>
      <w:r w:rsidRPr="00FD14E3">
        <w:rPr>
          <w:rtl/>
        </w:rPr>
        <w:t>שיבין וירגיש את מה שהוא קורא</w:t>
      </w:r>
      <w:r w:rsidR="00E63539" w:rsidRPr="00FD14E3">
        <w:rPr>
          <w:rtl/>
        </w:rPr>
        <w:t>,</w:t>
      </w:r>
      <w:r w:rsidRPr="00FD14E3">
        <w:rPr>
          <w:rtl/>
        </w:rPr>
        <w:t xml:space="preserve"> ולא יהיה רק טכנאי של קריאה. אין זה פשוט, וגם לא תמיד מצוי, אבל טוב לענ"ד לדעת מה רצוי ולשאוף לשם.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4C2" w:rsidRDefault="009824C2">
    <w:pPr>
      <w:pStyle w:val="a6"/>
      <w:tabs>
        <w:tab w:val="clear" w:pos="4153"/>
        <w:tab w:val="clear" w:pos="8306"/>
        <w:tab w:val="center" w:pos="4818"/>
        <w:tab w:val="right" w:pos="8220"/>
      </w:tabs>
      <w:spacing w:after="0" w:line="240" w:lineRule="auto"/>
      <w:jc w:val="center"/>
      <w:rPr>
        <w:b/>
        <w:bCs/>
        <w:sz w:val="21"/>
        <w:rtl/>
      </w:rPr>
    </w:pPr>
    <w:r>
      <w:rPr>
        <w:b/>
        <w:bCs/>
        <w:sz w:val="21"/>
        <w:rtl/>
      </w:rPr>
      <w:t xml:space="preserve">- </w:t>
    </w:r>
    <w:r>
      <w:rPr>
        <w:b/>
        <w:bCs/>
        <w:sz w:val="21"/>
        <w:rtl/>
      </w:rPr>
      <w:fldChar w:fldCharType="begin"/>
    </w:r>
    <w:r>
      <w:rPr>
        <w:b/>
        <w:bCs/>
        <w:sz w:val="21"/>
        <w:rtl/>
      </w:rPr>
      <w:instrText xml:space="preserve"> </w:instrText>
    </w:r>
    <w:r>
      <w:rPr>
        <w:b/>
        <w:bCs/>
      </w:rPr>
      <w:instrText>PAGE</w:instrText>
    </w:r>
    <w:r>
      <w:rPr>
        <w:b/>
        <w:bCs/>
        <w:sz w:val="21"/>
        <w:rtl/>
      </w:rPr>
      <w:instrText xml:space="preserve"> </w:instrText>
    </w:r>
    <w:r>
      <w:rPr>
        <w:b/>
        <w:bCs/>
        <w:sz w:val="21"/>
        <w:rtl/>
      </w:rPr>
      <w:fldChar w:fldCharType="separate"/>
    </w:r>
    <w:r w:rsidR="003347D1">
      <w:rPr>
        <w:b/>
        <w:bCs/>
        <w:noProof/>
        <w:sz w:val="21"/>
        <w:rtl/>
      </w:rPr>
      <w:t>5</w:t>
    </w:r>
    <w:r>
      <w:rPr>
        <w:b/>
        <w:bCs/>
        <w:sz w:val="21"/>
        <w:rtl/>
      </w:rPr>
      <w:fldChar w:fldCharType="end"/>
    </w:r>
    <w:r>
      <w:rPr>
        <w:b/>
        <w:bCs/>
        <w:sz w:val="21"/>
        <w:rtl/>
      </w:rPr>
      <w:t xml:space="preserve"> -</w:t>
    </w:r>
  </w:p>
  <w:p w:rsidR="009824C2" w:rsidRDefault="009824C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Borders>
        <w:bottom w:val="double" w:sz="4" w:space="0" w:color="auto"/>
      </w:tblBorders>
      <w:tblLayout w:type="fixed"/>
      <w:tblLook w:val="0000"/>
    </w:tblPr>
    <w:tblGrid>
      <w:gridCol w:w="4927"/>
      <w:gridCol w:w="4927"/>
    </w:tblGrid>
    <w:tr w:rsidR="009824C2">
      <w:tblPrEx>
        <w:tblCellMar>
          <w:top w:w="0" w:type="dxa"/>
          <w:bottom w:w="0" w:type="dxa"/>
        </w:tblCellMar>
      </w:tblPrEx>
      <w:tc>
        <w:tcPr>
          <w:tcW w:w="4927" w:type="dxa"/>
          <w:tcBorders>
            <w:top w:val="nil"/>
            <w:left w:val="nil"/>
            <w:bottom w:val="double" w:sz="4" w:space="0" w:color="auto"/>
            <w:right w:val="nil"/>
          </w:tcBorders>
        </w:tcPr>
        <w:p w:rsidR="009824C2" w:rsidRDefault="009824C2">
          <w:pPr>
            <w:pStyle w:val="a6"/>
            <w:tabs>
              <w:tab w:val="clear" w:pos="4153"/>
              <w:tab w:val="clear" w:pos="8306"/>
              <w:tab w:val="center" w:pos="4818"/>
              <w:tab w:val="right" w:pos="8220"/>
            </w:tabs>
            <w:spacing w:after="0"/>
            <w:rPr>
              <w:sz w:val="21"/>
              <w:rtl/>
            </w:rPr>
          </w:pPr>
          <w:r>
            <w:rPr>
              <w:sz w:val="21"/>
              <w:rtl/>
            </w:rPr>
            <w:t>בית המדרש הוירטואלי (</w:t>
          </w:r>
          <w:r>
            <w:t>V.B.M</w:t>
          </w:r>
          <w:r>
            <w:rPr>
              <w:sz w:val="21"/>
              <w:rtl/>
            </w:rPr>
            <w:t>) שליד ישיבת הר עציון</w:t>
          </w:r>
        </w:p>
        <w:p w:rsidR="009824C2" w:rsidRDefault="009824C2">
          <w:pPr>
            <w:pStyle w:val="a6"/>
            <w:tabs>
              <w:tab w:val="clear" w:pos="4153"/>
              <w:tab w:val="clear" w:pos="8306"/>
              <w:tab w:val="center" w:pos="4818"/>
              <w:tab w:val="right" w:pos="8220"/>
            </w:tabs>
            <w:spacing w:after="0"/>
            <w:rPr>
              <w:sz w:val="21"/>
              <w:rtl/>
            </w:rPr>
          </w:pPr>
          <w:r>
            <w:rPr>
              <w:sz w:val="21"/>
              <w:rtl/>
            </w:rPr>
            <w:t>שיעורים בפרשיות השבוע</w:t>
          </w:r>
        </w:p>
      </w:tc>
      <w:tc>
        <w:tcPr>
          <w:tcW w:w="4927" w:type="dxa"/>
          <w:tcBorders>
            <w:top w:val="nil"/>
            <w:left w:val="nil"/>
            <w:bottom w:val="double" w:sz="4" w:space="0" w:color="auto"/>
            <w:right w:val="nil"/>
          </w:tcBorders>
          <w:vAlign w:val="center"/>
        </w:tcPr>
        <w:p w:rsidR="009824C2" w:rsidRDefault="009824C2">
          <w:pPr>
            <w:pStyle w:val="a6"/>
            <w:tabs>
              <w:tab w:val="clear" w:pos="4153"/>
              <w:tab w:val="clear" w:pos="8306"/>
              <w:tab w:val="right" w:pos="8220"/>
            </w:tabs>
            <w:bidi w:val="0"/>
            <w:spacing w:after="0" w:line="240" w:lineRule="auto"/>
            <w:jc w:val="left"/>
            <w:rPr>
              <w:sz w:val="28"/>
              <w:szCs w:val="24"/>
            </w:rPr>
          </w:pPr>
          <w:r>
            <w:rPr>
              <w:b/>
              <w:bCs/>
              <w:sz w:val="28"/>
              <w:szCs w:val="24"/>
            </w:rPr>
            <w:t>www.etzion.org.il/vbm</w:t>
          </w:r>
        </w:p>
      </w:tc>
    </w:tr>
  </w:tbl>
  <w:p w:rsidR="009824C2" w:rsidRDefault="009824C2">
    <w:pPr>
      <w:pStyle w:val="a6"/>
      <w:rPr>
        <w:sz w:val="21"/>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901"/>
    <w:multiLevelType w:val="singleLevel"/>
    <w:tmpl w:val="EB384762"/>
    <w:lvl w:ilvl="0">
      <w:start w:val="1"/>
      <w:numFmt w:val="irohaFullWidth"/>
      <w:lvlText w:val=""/>
      <w:lvlJc w:val="right"/>
      <w:pPr>
        <w:tabs>
          <w:tab w:val="num" w:pos="814"/>
        </w:tabs>
        <w:ind w:hanging="340"/>
      </w:pPr>
      <w:rPr>
        <w:rFonts w:ascii="Symbol" w:hAnsi="Symbol" w:cs="Narkisim" w:hint="cs"/>
        <w:sz w:val="24"/>
      </w:rPr>
    </w:lvl>
  </w:abstractNum>
  <w:abstractNum w:abstractNumId="1">
    <w:nsid w:val="044D2B3C"/>
    <w:multiLevelType w:val="singleLevel"/>
    <w:tmpl w:val="A9C8D444"/>
    <w:lvl w:ilvl="0">
      <w:start w:val="1"/>
      <w:numFmt w:val="hebrew1"/>
      <w:lvlText w:val="%1)"/>
      <w:lvlJc w:val="right"/>
      <w:pPr>
        <w:tabs>
          <w:tab w:val="num" w:pos="720"/>
        </w:tabs>
        <w:ind w:hanging="720"/>
      </w:pPr>
      <w:rPr>
        <w:rFonts w:ascii="Times New Roman" w:hAnsi="Times New Roman" w:cs="Narkisim" w:hint="cs"/>
        <w:sz w:val="24"/>
        <w:szCs w:val="22"/>
      </w:rPr>
    </w:lvl>
  </w:abstractNum>
  <w:abstractNum w:abstractNumId="2">
    <w:nsid w:val="0A1B6A16"/>
    <w:multiLevelType w:val="hybridMultilevel"/>
    <w:tmpl w:val="594642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F4F785D"/>
    <w:multiLevelType w:val="singleLevel"/>
    <w:tmpl w:val="DA6C0DCC"/>
    <w:lvl w:ilvl="0">
      <w:start w:val="3"/>
      <w:numFmt w:val="hebrew1"/>
      <w:lvlText w:val="%1 "/>
      <w:lvlJc w:val="right"/>
      <w:pPr>
        <w:tabs>
          <w:tab w:val="num" w:pos="360"/>
        </w:tabs>
        <w:ind w:hanging="360"/>
      </w:pPr>
      <w:rPr>
        <w:rFonts w:ascii="Times New Roman" w:hAnsi="Times New Roman" w:cs="Narkisim" w:hint="cs"/>
        <w:b/>
        <w:sz w:val="24"/>
        <w:szCs w:val="22"/>
        <w:u w:val="single"/>
      </w:rPr>
    </w:lvl>
  </w:abstractNum>
  <w:abstractNum w:abstractNumId="4">
    <w:nsid w:val="12562844"/>
    <w:multiLevelType w:val="hybridMultilevel"/>
    <w:tmpl w:val="DF52F2F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2EB00E0"/>
    <w:multiLevelType w:val="singleLevel"/>
    <w:tmpl w:val="636ED04E"/>
    <w:lvl w:ilvl="0">
      <w:start w:val="1"/>
      <w:numFmt w:val="decimal"/>
      <w:lvlText w:val="%1."/>
      <w:lvlJc w:val="right"/>
      <w:pPr>
        <w:tabs>
          <w:tab w:val="num" w:pos="360"/>
        </w:tabs>
        <w:ind w:hanging="360"/>
      </w:pPr>
      <w:rPr>
        <w:rFonts w:ascii="Times New Roman" w:hAnsi="Times New Roman" w:cs="Miriam" w:hint="cs"/>
        <w:sz w:val="24"/>
      </w:rPr>
    </w:lvl>
  </w:abstractNum>
  <w:abstractNum w:abstractNumId="6">
    <w:nsid w:val="16F868BB"/>
    <w:multiLevelType w:val="singleLevel"/>
    <w:tmpl w:val="2634ECDA"/>
    <w:lvl w:ilvl="0">
      <w:start w:val="1"/>
      <w:numFmt w:val="irohaFullWidth"/>
      <w:lvlText w:val=""/>
      <w:lvlJc w:val="right"/>
      <w:pPr>
        <w:tabs>
          <w:tab w:val="num" w:pos="814"/>
        </w:tabs>
        <w:ind w:firstLine="170"/>
      </w:pPr>
      <w:rPr>
        <w:rFonts w:ascii="Symbol" w:hAnsi="Symbol" w:cs="Narkisim" w:hint="cs"/>
        <w:sz w:val="24"/>
      </w:rPr>
    </w:lvl>
  </w:abstractNum>
  <w:abstractNum w:abstractNumId="7">
    <w:nsid w:val="1B3B69AC"/>
    <w:multiLevelType w:val="singleLevel"/>
    <w:tmpl w:val="91247FF4"/>
    <w:lvl w:ilvl="0">
      <w:start w:val="1"/>
      <w:numFmt w:val="hebrew1"/>
      <w:lvlText w:val="%1."/>
      <w:lvlJc w:val="right"/>
      <w:pPr>
        <w:tabs>
          <w:tab w:val="num" w:pos="360"/>
        </w:tabs>
        <w:ind w:hanging="360"/>
      </w:pPr>
      <w:rPr>
        <w:rFonts w:ascii="Times New Roman" w:hAnsi="Times New Roman" w:cs="Narkisim" w:hint="cs"/>
        <w:sz w:val="24"/>
        <w:szCs w:val="22"/>
      </w:rPr>
    </w:lvl>
  </w:abstractNum>
  <w:abstractNum w:abstractNumId="8">
    <w:nsid w:val="1C773042"/>
    <w:multiLevelType w:val="singleLevel"/>
    <w:tmpl w:val="E2EC1328"/>
    <w:lvl w:ilvl="0">
      <w:start w:val="1"/>
      <w:numFmt w:val="irohaFullWidth"/>
      <w:lvlText w:val=""/>
      <w:lvlJc w:val="right"/>
      <w:pPr>
        <w:tabs>
          <w:tab w:val="num" w:pos="814"/>
        </w:tabs>
        <w:ind w:hanging="340"/>
      </w:pPr>
      <w:rPr>
        <w:rFonts w:ascii="Times New Roman" w:hAnsi="Times New Roman" w:cs="Narkisim" w:hint="cs"/>
      </w:rPr>
    </w:lvl>
  </w:abstractNum>
  <w:abstractNum w:abstractNumId="9">
    <w:nsid w:val="26083BE4"/>
    <w:multiLevelType w:val="singleLevel"/>
    <w:tmpl w:val="9950FA82"/>
    <w:lvl w:ilvl="0">
      <w:start w:val="1"/>
      <w:numFmt w:val="hebrew1"/>
      <w:lvlText w:val="%1."/>
      <w:lvlJc w:val="right"/>
      <w:pPr>
        <w:tabs>
          <w:tab w:val="num" w:pos="722"/>
        </w:tabs>
        <w:ind w:hanging="495"/>
      </w:pPr>
      <w:rPr>
        <w:rFonts w:ascii="Times New Roman" w:hAnsi="Times New Roman" w:cs="Narkisim" w:hint="cs"/>
        <w:sz w:val="22"/>
        <w:szCs w:val="22"/>
      </w:rPr>
    </w:lvl>
  </w:abstractNum>
  <w:abstractNum w:abstractNumId="10">
    <w:nsid w:val="26664326"/>
    <w:multiLevelType w:val="singleLevel"/>
    <w:tmpl w:val="0414B25E"/>
    <w:lvl w:ilvl="0">
      <w:start w:val="1"/>
      <w:numFmt w:val="irohaFullWidth"/>
      <w:lvlText w:val=""/>
      <w:lvlJc w:val="right"/>
      <w:pPr>
        <w:tabs>
          <w:tab w:val="num" w:pos="814"/>
        </w:tabs>
        <w:ind w:hanging="311"/>
      </w:pPr>
      <w:rPr>
        <w:rFonts w:ascii="Times New Roman" w:hAnsi="Times New Roman" w:cs="Narkisim" w:hint="cs"/>
      </w:rPr>
    </w:lvl>
  </w:abstractNum>
  <w:abstractNum w:abstractNumId="11">
    <w:nsid w:val="2CFB61B2"/>
    <w:multiLevelType w:val="singleLevel"/>
    <w:tmpl w:val="6A0EF23A"/>
    <w:lvl w:ilvl="0">
      <w:start w:val="1"/>
      <w:numFmt w:val="decimal"/>
      <w:lvlText w:val="%1."/>
      <w:lvlJc w:val="right"/>
      <w:pPr>
        <w:tabs>
          <w:tab w:val="num" w:pos="360"/>
        </w:tabs>
        <w:ind w:hanging="360"/>
      </w:pPr>
      <w:rPr>
        <w:rFonts w:ascii="Times New Roman" w:hAnsi="Times New Roman" w:cs="Narkisim" w:hint="cs"/>
        <w:sz w:val="24"/>
      </w:rPr>
    </w:lvl>
  </w:abstractNum>
  <w:abstractNum w:abstractNumId="12">
    <w:nsid w:val="2E1E0347"/>
    <w:multiLevelType w:val="singleLevel"/>
    <w:tmpl w:val="F5E620F4"/>
    <w:lvl w:ilvl="0">
      <w:start w:val="2"/>
      <w:numFmt w:val="decimal"/>
      <w:lvlText w:val="%1)"/>
      <w:lvlJc w:val="right"/>
      <w:pPr>
        <w:tabs>
          <w:tab w:val="num" w:pos="1110"/>
        </w:tabs>
        <w:ind w:hanging="390"/>
      </w:pPr>
      <w:rPr>
        <w:rFonts w:ascii="Times New Roman" w:hAnsi="Times New Roman" w:cs="Narkisim" w:hint="cs"/>
        <w:sz w:val="24"/>
      </w:rPr>
    </w:lvl>
  </w:abstractNum>
  <w:abstractNum w:abstractNumId="13">
    <w:nsid w:val="343806FC"/>
    <w:multiLevelType w:val="singleLevel"/>
    <w:tmpl w:val="5A501D24"/>
    <w:lvl w:ilvl="0">
      <w:start w:val="1"/>
      <w:numFmt w:val="hebrew1"/>
      <w:lvlText w:val="%1."/>
      <w:lvlJc w:val="right"/>
      <w:pPr>
        <w:tabs>
          <w:tab w:val="num" w:pos="722"/>
        </w:tabs>
        <w:ind w:hanging="495"/>
      </w:pPr>
      <w:rPr>
        <w:rFonts w:ascii="Times New Roman" w:hAnsi="Times New Roman" w:cs="Narkisim" w:hint="cs"/>
        <w:sz w:val="22"/>
        <w:szCs w:val="22"/>
      </w:rPr>
    </w:lvl>
  </w:abstractNum>
  <w:abstractNum w:abstractNumId="14">
    <w:nsid w:val="36B914DC"/>
    <w:multiLevelType w:val="singleLevel"/>
    <w:tmpl w:val="364A03CE"/>
    <w:lvl w:ilvl="0">
      <w:start w:val="1"/>
      <w:numFmt w:val="irohaFullWidth"/>
      <w:lvlText w:val=""/>
      <w:lvlJc w:val="right"/>
      <w:pPr>
        <w:tabs>
          <w:tab w:val="num" w:pos="814"/>
        </w:tabs>
        <w:ind w:hanging="113"/>
      </w:pPr>
      <w:rPr>
        <w:rFonts w:ascii="Symbol" w:hAnsi="Symbol" w:cs="Narkisim" w:hint="cs"/>
        <w:sz w:val="24"/>
      </w:rPr>
    </w:lvl>
  </w:abstractNum>
  <w:abstractNum w:abstractNumId="15">
    <w:nsid w:val="3BBF58F1"/>
    <w:multiLevelType w:val="singleLevel"/>
    <w:tmpl w:val="040D0013"/>
    <w:lvl w:ilvl="0">
      <w:start w:val="1"/>
      <w:numFmt w:val="hebrew1"/>
      <w:lvlText w:val="%1."/>
      <w:lvlJc w:val="center"/>
      <w:pPr>
        <w:tabs>
          <w:tab w:val="num" w:pos="648"/>
        </w:tabs>
        <w:ind w:hanging="360"/>
      </w:pPr>
      <w:rPr>
        <w:rFonts w:ascii="Times New Roman" w:hAnsi="Times New Roman" w:cs="Narkisim"/>
        <w:sz w:val="2"/>
        <w:szCs w:val="22"/>
      </w:rPr>
    </w:lvl>
  </w:abstractNum>
  <w:abstractNum w:abstractNumId="16">
    <w:nsid w:val="3FD74CA8"/>
    <w:multiLevelType w:val="singleLevel"/>
    <w:tmpl w:val="E6FAB7BE"/>
    <w:lvl w:ilvl="0">
      <w:start w:val="1"/>
      <w:numFmt w:val="irohaFullWidth"/>
      <w:lvlText w:val=""/>
      <w:lvlJc w:val="right"/>
      <w:pPr>
        <w:tabs>
          <w:tab w:val="num" w:pos="927"/>
        </w:tabs>
        <w:ind w:firstLine="283"/>
      </w:pPr>
      <w:rPr>
        <w:rFonts w:ascii="Symbol" w:hAnsi="Symbol" w:cs="Narkisim" w:hint="cs"/>
        <w:sz w:val="24"/>
      </w:rPr>
    </w:lvl>
  </w:abstractNum>
  <w:abstractNum w:abstractNumId="17">
    <w:nsid w:val="446524A5"/>
    <w:multiLevelType w:val="singleLevel"/>
    <w:tmpl w:val="09207BEA"/>
    <w:lvl w:ilvl="0">
      <w:start w:val="1"/>
      <w:numFmt w:val="hebrew1"/>
      <w:lvlText w:val="%1."/>
      <w:lvlJc w:val="center"/>
      <w:pPr>
        <w:tabs>
          <w:tab w:val="num" w:pos="360"/>
        </w:tabs>
      </w:pPr>
      <w:rPr>
        <w:rFonts w:ascii="Times New Roman" w:hAnsi="Times New Roman" w:cs="David" w:hint="cs"/>
        <w:bCs w:val="0"/>
        <w:iCs w:val="0"/>
        <w:color w:val="auto"/>
        <w:sz w:val="16"/>
        <w:szCs w:val="16"/>
      </w:rPr>
    </w:lvl>
  </w:abstractNum>
  <w:abstractNum w:abstractNumId="18">
    <w:nsid w:val="4550549F"/>
    <w:multiLevelType w:val="singleLevel"/>
    <w:tmpl w:val="4BBCB8CA"/>
    <w:lvl w:ilvl="0">
      <w:start w:val="1"/>
      <w:numFmt w:val="decimal"/>
      <w:lvlText w:val="%1."/>
      <w:lvlJc w:val="right"/>
      <w:pPr>
        <w:tabs>
          <w:tab w:val="num" w:pos="360"/>
        </w:tabs>
        <w:ind w:hanging="360"/>
      </w:pPr>
      <w:rPr>
        <w:rFonts w:ascii="Times New Roman" w:hAnsi="Times New Roman" w:cs="Narkisim" w:hint="cs"/>
        <w:sz w:val="24"/>
      </w:rPr>
    </w:lvl>
  </w:abstractNum>
  <w:abstractNum w:abstractNumId="19">
    <w:nsid w:val="49A75F5D"/>
    <w:multiLevelType w:val="multilevel"/>
    <w:tmpl w:val="3C54B7CA"/>
    <w:lvl w:ilvl="0">
      <w:start w:val="1"/>
      <w:numFmt w:val="decimal"/>
      <w:lvlText w:val="%1."/>
      <w:lvlJc w:val="right"/>
      <w:pPr>
        <w:tabs>
          <w:tab w:val="num" w:pos="720"/>
        </w:tabs>
        <w:ind w:left="720" w:hanging="360"/>
      </w:pPr>
      <w:rPr>
        <w:rFonts w:cs="Narkisim" w:hint="cs"/>
      </w:rPr>
    </w:lvl>
    <w:lvl w:ilvl="1">
      <w:start w:val="1"/>
      <w:numFmt w:val="lowerRoman"/>
      <w:lvlText w:val="%2."/>
      <w:lvlJc w:val="right"/>
      <w:pPr>
        <w:tabs>
          <w:tab w:val="num" w:pos="1440"/>
        </w:tabs>
        <w:ind w:left="1440" w:hanging="360"/>
      </w:pPr>
      <w:rPr>
        <w:rFonts w:cs="Narkisim"/>
      </w:rPr>
    </w:lvl>
    <w:lvl w:ilvl="2">
      <w:start w:val="1"/>
      <w:numFmt w:val="hebrew2"/>
      <w:lvlText w:val="%3."/>
      <w:lvlJc w:val="left"/>
      <w:pPr>
        <w:tabs>
          <w:tab w:val="num" w:pos="2160"/>
        </w:tabs>
        <w:ind w:left="2160" w:hanging="180"/>
      </w:pPr>
      <w:rPr>
        <w:rFonts w:cs="Narkisim"/>
        <w:sz w:val="2"/>
        <w:szCs w:val="22"/>
      </w:rPr>
    </w:lvl>
    <w:lvl w:ilvl="3">
      <w:start w:val="1"/>
      <w:numFmt w:val="decimal"/>
      <w:lvlText w:val="%4."/>
      <w:lvlJc w:val="right"/>
      <w:pPr>
        <w:tabs>
          <w:tab w:val="num" w:pos="2880"/>
        </w:tabs>
        <w:ind w:left="2880" w:hanging="360"/>
      </w:pPr>
      <w:rPr>
        <w:rFonts w:cs="Narkisim"/>
      </w:rPr>
    </w:lvl>
    <w:lvl w:ilvl="4">
      <w:start w:val="1"/>
      <w:numFmt w:val="lowerRoman"/>
      <w:lvlText w:val="%5."/>
      <w:lvlJc w:val="right"/>
      <w:pPr>
        <w:tabs>
          <w:tab w:val="num" w:pos="3600"/>
        </w:tabs>
        <w:ind w:left="3600" w:hanging="360"/>
      </w:pPr>
      <w:rPr>
        <w:rFonts w:cs="Narkisim"/>
      </w:rPr>
    </w:lvl>
    <w:lvl w:ilvl="5">
      <w:start w:val="1"/>
      <w:numFmt w:val="hebrew2"/>
      <w:lvlText w:val="%6."/>
      <w:lvlJc w:val="left"/>
      <w:pPr>
        <w:tabs>
          <w:tab w:val="num" w:pos="4320"/>
        </w:tabs>
        <w:ind w:left="4320" w:hanging="180"/>
      </w:pPr>
      <w:rPr>
        <w:rFonts w:cs="Narkisim"/>
        <w:sz w:val="2"/>
        <w:szCs w:val="22"/>
      </w:rPr>
    </w:lvl>
    <w:lvl w:ilvl="6">
      <w:start w:val="1"/>
      <w:numFmt w:val="decimal"/>
      <w:lvlText w:val="%7."/>
      <w:lvlJc w:val="right"/>
      <w:pPr>
        <w:tabs>
          <w:tab w:val="num" w:pos="5040"/>
        </w:tabs>
        <w:ind w:left="5040" w:hanging="360"/>
      </w:pPr>
      <w:rPr>
        <w:rFonts w:cs="Narkisim"/>
      </w:rPr>
    </w:lvl>
    <w:lvl w:ilvl="7">
      <w:start w:val="1"/>
      <w:numFmt w:val="lowerRoman"/>
      <w:lvlText w:val="%8."/>
      <w:lvlJc w:val="right"/>
      <w:pPr>
        <w:tabs>
          <w:tab w:val="num" w:pos="5760"/>
        </w:tabs>
        <w:ind w:left="5760" w:hanging="360"/>
      </w:pPr>
      <w:rPr>
        <w:rFonts w:cs="Narkisim"/>
      </w:rPr>
    </w:lvl>
    <w:lvl w:ilvl="8">
      <w:start w:val="1"/>
      <w:numFmt w:val="hebrew2"/>
      <w:lvlText w:val="%9."/>
      <w:lvlJc w:val="left"/>
      <w:pPr>
        <w:tabs>
          <w:tab w:val="num" w:pos="6480"/>
        </w:tabs>
        <w:ind w:left="6480" w:hanging="180"/>
      </w:pPr>
      <w:rPr>
        <w:rFonts w:cs="Narkisim"/>
        <w:sz w:val="2"/>
        <w:szCs w:val="22"/>
      </w:rPr>
    </w:lvl>
  </w:abstractNum>
  <w:abstractNum w:abstractNumId="20">
    <w:nsid w:val="5BA3567E"/>
    <w:multiLevelType w:val="singleLevel"/>
    <w:tmpl w:val="767E1F86"/>
    <w:lvl w:ilvl="0">
      <w:start w:val="1"/>
      <w:numFmt w:val="irohaFullWidth"/>
      <w:lvlText w:val=""/>
      <w:lvlJc w:val="right"/>
      <w:pPr>
        <w:tabs>
          <w:tab w:val="num" w:pos="814"/>
        </w:tabs>
        <w:ind w:hanging="294"/>
      </w:pPr>
      <w:rPr>
        <w:rFonts w:ascii="Times New Roman" w:hAnsi="Times New Roman" w:cs="Narkisim" w:hint="cs"/>
      </w:rPr>
    </w:lvl>
  </w:abstractNum>
  <w:abstractNum w:abstractNumId="21">
    <w:nsid w:val="5C1C7036"/>
    <w:multiLevelType w:val="singleLevel"/>
    <w:tmpl w:val="23FA9F34"/>
    <w:lvl w:ilvl="0">
      <w:start w:val="5"/>
      <w:numFmt w:val="hebrew1"/>
      <w:lvlText w:val="%1)"/>
      <w:lvlJc w:val="right"/>
      <w:pPr>
        <w:tabs>
          <w:tab w:val="num" w:pos="720"/>
        </w:tabs>
        <w:ind w:hanging="720"/>
      </w:pPr>
      <w:rPr>
        <w:rFonts w:ascii="Times New Roman" w:hAnsi="Times New Roman" w:cs="Narkisim" w:hint="cs"/>
        <w:sz w:val="24"/>
        <w:szCs w:val="22"/>
      </w:rPr>
    </w:lvl>
  </w:abstractNum>
  <w:abstractNum w:abstractNumId="22">
    <w:nsid w:val="5D2F134F"/>
    <w:multiLevelType w:val="singleLevel"/>
    <w:tmpl w:val="C0DE8746"/>
    <w:lvl w:ilvl="0">
      <w:start w:val="1"/>
      <w:numFmt w:val="hebrew1"/>
      <w:lvlText w:val="%1."/>
      <w:lvlJc w:val="right"/>
      <w:pPr>
        <w:tabs>
          <w:tab w:val="num" w:pos="360"/>
        </w:tabs>
        <w:ind w:hanging="360"/>
      </w:pPr>
      <w:rPr>
        <w:rFonts w:ascii="Times New Roman" w:hAnsi="Times New Roman" w:cs="Narkisim" w:hint="cs"/>
        <w:sz w:val="24"/>
        <w:szCs w:val="22"/>
      </w:rPr>
    </w:lvl>
  </w:abstractNum>
  <w:abstractNum w:abstractNumId="23">
    <w:nsid w:val="5F0A5F08"/>
    <w:multiLevelType w:val="singleLevel"/>
    <w:tmpl w:val="1F0C91F6"/>
    <w:lvl w:ilvl="0">
      <w:start w:val="1"/>
      <w:numFmt w:val="irohaFullWidth"/>
      <w:lvlText w:val=""/>
      <w:lvlJc w:val="right"/>
      <w:pPr>
        <w:tabs>
          <w:tab w:val="num" w:pos="1440"/>
        </w:tabs>
        <w:ind w:hanging="720"/>
      </w:pPr>
      <w:rPr>
        <w:rFonts w:ascii="Symbol" w:hAnsi="Symbol" w:cs="Narkisim" w:hint="cs"/>
        <w:sz w:val="24"/>
      </w:rPr>
    </w:lvl>
  </w:abstractNum>
  <w:abstractNum w:abstractNumId="24">
    <w:nsid w:val="62133015"/>
    <w:multiLevelType w:val="singleLevel"/>
    <w:tmpl w:val="BBFEB616"/>
    <w:lvl w:ilvl="0">
      <w:start w:val="1"/>
      <w:numFmt w:val="hebrew1"/>
      <w:lvlText w:val="%1."/>
      <w:lvlJc w:val="right"/>
      <w:pPr>
        <w:tabs>
          <w:tab w:val="num" w:pos="360"/>
        </w:tabs>
        <w:ind w:hanging="360"/>
      </w:pPr>
      <w:rPr>
        <w:rFonts w:ascii="Times New Roman" w:hAnsi="Times New Roman" w:cs="Narkisim" w:hint="cs"/>
        <w:sz w:val="2"/>
        <w:szCs w:val="22"/>
      </w:rPr>
    </w:lvl>
  </w:abstractNum>
  <w:abstractNum w:abstractNumId="25">
    <w:nsid w:val="629D6F2B"/>
    <w:multiLevelType w:val="singleLevel"/>
    <w:tmpl w:val="13EE13D6"/>
    <w:lvl w:ilvl="0">
      <w:start w:val="1"/>
      <w:numFmt w:val="decimal"/>
      <w:lvlText w:val="%1."/>
      <w:lvlJc w:val="right"/>
      <w:pPr>
        <w:tabs>
          <w:tab w:val="num" w:pos="360"/>
        </w:tabs>
        <w:ind w:hanging="360"/>
      </w:pPr>
      <w:rPr>
        <w:rFonts w:ascii="Times New Roman" w:hAnsi="Times New Roman" w:cs="Miriam" w:hint="cs"/>
        <w:sz w:val="24"/>
      </w:rPr>
    </w:lvl>
  </w:abstractNum>
  <w:abstractNum w:abstractNumId="26">
    <w:nsid w:val="630910C9"/>
    <w:multiLevelType w:val="singleLevel"/>
    <w:tmpl w:val="39223E26"/>
    <w:lvl w:ilvl="0">
      <w:start w:val="1"/>
      <w:numFmt w:val="irohaFullWidth"/>
      <w:lvlText w:val=""/>
      <w:lvlJc w:val="right"/>
      <w:pPr>
        <w:tabs>
          <w:tab w:val="num" w:pos="814"/>
        </w:tabs>
        <w:ind w:firstLine="114"/>
      </w:pPr>
      <w:rPr>
        <w:rFonts w:ascii="Symbol" w:hAnsi="Symbol" w:cs="Narkisim" w:hint="cs"/>
        <w:sz w:val="24"/>
      </w:rPr>
    </w:lvl>
  </w:abstractNum>
  <w:abstractNum w:abstractNumId="27">
    <w:nsid w:val="69083095"/>
    <w:multiLevelType w:val="singleLevel"/>
    <w:tmpl w:val="C3784D46"/>
    <w:lvl w:ilvl="0">
      <w:start w:val="1"/>
      <w:numFmt w:val="irohaFullWidth"/>
      <w:lvlText w:val=""/>
      <w:lvlJc w:val="right"/>
      <w:pPr>
        <w:tabs>
          <w:tab w:val="num" w:pos="814"/>
        </w:tabs>
        <w:ind w:hanging="328"/>
      </w:pPr>
      <w:rPr>
        <w:rFonts w:ascii="Times New Roman" w:hAnsi="Times New Roman" w:cs="Narkisim" w:hint="cs"/>
      </w:rPr>
    </w:lvl>
  </w:abstractNum>
  <w:abstractNum w:abstractNumId="28">
    <w:nsid w:val="6BC36226"/>
    <w:multiLevelType w:val="singleLevel"/>
    <w:tmpl w:val="449CA95E"/>
    <w:lvl w:ilvl="0">
      <w:start w:val="1"/>
      <w:numFmt w:val="decimal"/>
      <w:lvlText w:val="%1."/>
      <w:lvlJc w:val="left"/>
      <w:pPr>
        <w:tabs>
          <w:tab w:val="num" w:pos="397"/>
        </w:tabs>
        <w:ind w:hanging="113"/>
      </w:pPr>
      <w:rPr>
        <w:rFonts w:ascii="Times New Roman" w:hAnsi="Times New Roman" w:cs="David" w:hint="cs"/>
        <w:bCs/>
        <w:iCs w:val="0"/>
        <w:color w:val="auto"/>
        <w:sz w:val="22"/>
        <w:szCs w:val="22"/>
      </w:rPr>
    </w:lvl>
  </w:abstractNum>
  <w:abstractNum w:abstractNumId="29">
    <w:nsid w:val="6CB113DE"/>
    <w:multiLevelType w:val="hybridMultilevel"/>
    <w:tmpl w:val="E06AF5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42C0203"/>
    <w:multiLevelType w:val="singleLevel"/>
    <w:tmpl w:val="C2F2764A"/>
    <w:lvl w:ilvl="0">
      <w:start w:val="2"/>
      <w:numFmt w:val="decimal"/>
      <w:lvlText w:val="%1)"/>
      <w:lvlJc w:val="right"/>
      <w:pPr>
        <w:tabs>
          <w:tab w:val="num" w:pos="1440"/>
        </w:tabs>
        <w:ind w:hanging="720"/>
      </w:pPr>
      <w:rPr>
        <w:rFonts w:ascii="Times New Roman" w:hAnsi="Times New Roman" w:cs="Narkisim" w:hint="cs"/>
        <w:sz w:val="24"/>
      </w:rPr>
    </w:lvl>
  </w:abstractNum>
  <w:abstractNum w:abstractNumId="31">
    <w:nsid w:val="7A6412F9"/>
    <w:multiLevelType w:val="singleLevel"/>
    <w:tmpl w:val="20AA8074"/>
    <w:lvl w:ilvl="0">
      <w:start w:val="1"/>
      <w:numFmt w:val="decimal"/>
      <w:lvlText w:val="%1."/>
      <w:lvlJc w:val="right"/>
      <w:pPr>
        <w:tabs>
          <w:tab w:val="num" w:pos="360"/>
        </w:tabs>
        <w:ind w:hanging="360"/>
      </w:pPr>
      <w:rPr>
        <w:rFonts w:ascii="Times New Roman" w:hAnsi="Times New Roman" w:cs="Narkisim" w:hint="cs"/>
        <w:sz w:val="24"/>
      </w:rPr>
    </w:lvl>
  </w:abstractNum>
  <w:abstractNum w:abstractNumId="32">
    <w:nsid w:val="7E4327F4"/>
    <w:multiLevelType w:val="singleLevel"/>
    <w:tmpl w:val="D1425700"/>
    <w:lvl w:ilvl="0">
      <w:start w:val="1"/>
      <w:numFmt w:val="irohaFullWidth"/>
      <w:lvlText w:val=""/>
      <w:lvlJc w:val="right"/>
      <w:pPr>
        <w:tabs>
          <w:tab w:val="num" w:pos="851"/>
        </w:tabs>
        <w:ind w:hanging="397"/>
      </w:pPr>
      <w:rPr>
        <w:rFonts w:ascii="Symbol" w:hAnsi="Symbol" w:cs="Narkisim" w:hint="cs"/>
        <w:sz w:val="24"/>
      </w:rPr>
    </w:lvl>
  </w:abstractNum>
  <w:abstractNum w:abstractNumId="33">
    <w:nsid w:val="7E735105"/>
    <w:multiLevelType w:val="singleLevel"/>
    <w:tmpl w:val="0F1040DE"/>
    <w:lvl w:ilvl="0">
      <w:start w:val="1"/>
      <w:numFmt w:val="irohaFullWidth"/>
      <w:lvlText w:val=""/>
      <w:lvlJc w:val="right"/>
      <w:pPr>
        <w:tabs>
          <w:tab w:val="num" w:pos="1080"/>
        </w:tabs>
        <w:ind w:firstLine="436"/>
      </w:pPr>
      <w:rPr>
        <w:rFonts w:ascii="Symbol" w:hAnsi="Symbol" w:cs="Narkisim" w:hint="cs"/>
        <w:sz w:val="24"/>
      </w:rPr>
    </w:lvl>
  </w:abstractNum>
  <w:num w:numId="1">
    <w:abstractNumId w:val="28"/>
  </w:num>
  <w:num w:numId="2">
    <w:abstractNumId w:val="23"/>
  </w:num>
  <w:num w:numId="3">
    <w:abstractNumId w:val="33"/>
  </w:num>
  <w:num w:numId="4">
    <w:abstractNumId w:val="16"/>
  </w:num>
  <w:num w:numId="5">
    <w:abstractNumId w:val="6"/>
  </w:num>
  <w:num w:numId="6">
    <w:abstractNumId w:val="26"/>
  </w:num>
  <w:num w:numId="7">
    <w:abstractNumId w:val="14"/>
  </w:num>
  <w:num w:numId="8">
    <w:abstractNumId w:val="32"/>
  </w:num>
  <w:num w:numId="9">
    <w:abstractNumId w:val="0"/>
  </w:num>
  <w:num w:numId="10">
    <w:abstractNumId w:val="8"/>
  </w:num>
  <w:num w:numId="11">
    <w:abstractNumId w:val="27"/>
  </w:num>
  <w:num w:numId="12">
    <w:abstractNumId w:val="10"/>
  </w:num>
  <w:num w:numId="13">
    <w:abstractNumId w:val="20"/>
  </w:num>
  <w:num w:numId="14">
    <w:abstractNumId w:val="17"/>
  </w:num>
  <w:num w:numId="15">
    <w:abstractNumId w:val="22"/>
  </w:num>
  <w:num w:numId="16">
    <w:abstractNumId w:val="9"/>
  </w:num>
  <w:num w:numId="17">
    <w:abstractNumId w:val="13"/>
  </w:num>
  <w:num w:numId="18">
    <w:abstractNumId w:val="15"/>
  </w:num>
  <w:num w:numId="19">
    <w:abstractNumId w:val="25"/>
  </w:num>
  <w:num w:numId="20">
    <w:abstractNumId w:val="5"/>
  </w:num>
  <w:num w:numId="21">
    <w:abstractNumId w:val="24"/>
  </w:num>
  <w:num w:numId="22">
    <w:abstractNumId w:val="7"/>
  </w:num>
  <w:num w:numId="23">
    <w:abstractNumId w:val="11"/>
  </w:num>
  <w:num w:numId="24">
    <w:abstractNumId w:val="3"/>
  </w:num>
  <w:num w:numId="25">
    <w:abstractNumId w:val="18"/>
  </w:num>
  <w:num w:numId="26">
    <w:abstractNumId w:val="31"/>
  </w:num>
  <w:num w:numId="27">
    <w:abstractNumId w:val="1"/>
  </w:num>
  <w:num w:numId="28">
    <w:abstractNumId w:val="30"/>
  </w:num>
  <w:num w:numId="29">
    <w:abstractNumId w:val="12"/>
  </w:num>
  <w:num w:numId="30">
    <w:abstractNumId w:val="21"/>
  </w:num>
  <w:num w:numId="31">
    <w:abstractNumId w:val="19"/>
  </w:num>
  <w:num w:numId="32">
    <w:abstractNumId w:val="4"/>
  </w:num>
  <w:num w:numId="33">
    <w:abstractNumId w:val="2"/>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ttachedTemplate r:id="rId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1AD6"/>
    <w:rsid w:val="00021AD6"/>
    <w:rsid w:val="00033A6D"/>
    <w:rsid w:val="000C3095"/>
    <w:rsid w:val="000D0A51"/>
    <w:rsid w:val="001130B1"/>
    <w:rsid w:val="001225F6"/>
    <w:rsid w:val="0016009A"/>
    <w:rsid w:val="00233393"/>
    <w:rsid w:val="002564F5"/>
    <w:rsid w:val="00256B1A"/>
    <w:rsid w:val="003347D1"/>
    <w:rsid w:val="00360466"/>
    <w:rsid w:val="003662D7"/>
    <w:rsid w:val="003B054A"/>
    <w:rsid w:val="003C25AA"/>
    <w:rsid w:val="003D0955"/>
    <w:rsid w:val="003E490B"/>
    <w:rsid w:val="003F6685"/>
    <w:rsid w:val="00434FCB"/>
    <w:rsid w:val="00556173"/>
    <w:rsid w:val="005B2692"/>
    <w:rsid w:val="006067A4"/>
    <w:rsid w:val="006208E4"/>
    <w:rsid w:val="006B3780"/>
    <w:rsid w:val="006F735D"/>
    <w:rsid w:val="00752A38"/>
    <w:rsid w:val="007675FA"/>
    <w:rsid w:val="0078405D"/>
    <w:rsid w:val="007B32E8"/>
    <w:rsid w:val="007C3F5C"/>
    <w:rsid w:val="007F249F"/>
    <w:rsid w:val="008158AD"/>
    <w:rsid w:val="00820D0C"/>
    <w:rsid w:val="00883332"/>
    <w:rsid w:val="008E67DA"/>
    <w:rsid w:val="00927E90"/>
    <w:rsid w:val="00937AF1"/>
    <w:rsid w:val="00977A05"/>
    <w:rsid w:val="009824C2"/>
    <w:rsid w:val="009D4C13"/>
    <w:rsid w:val="009E12FE"/>
    <w:rsid w:val="009F3ECD"/>
    <w:rsid w:val="009F4F6D"/>
    <w:rsid w:val="00A036B1"/>
    <w:rsid w:val="00A05CEA"/>
    <w:rsid w:val="00A26E72"/>
    <w:rsid w:val="00A36B61"/>
    <w:rsid w:val="00A50517"/>
    <w:rsid w:val="00A97E85"/>
    <w:rsid w:val="00AC136F"/>
    <w:rsid w:val="00AF2C30"/>
    <w:rsid w:val="00B138EC"/>
    <w:rsid w:val="00BF018E"/>
    <w:rsid w:val="00BF5753"/>
    <w:rsid w:val="00C2281A"/>
    <w:rsid w:val="00C60087"/>
    <w:rsid w:val="00C63EC2"/>
    <w:rsid w:val="00C66601"/>
    <w:rsid w:val="00C74E38"/>
    <w:rsid w:val="00C9163F"/>
    <w:rsid w:val="00CA4E9E"/>
    <w:rsid w:val="00D57A5F"/>
    <w:rsid w:val="00D7417E"/>
    <w:rsid w:val="00DA4480"/>
    <w:rsid w:val="00E00BAC"/>
    <w:rsid w:val="00E57298"/>
    <w:rsid w:val="00E63539"/>
    <w:rsid w:val="00E72BAE"/>
    <w:rsid w:val="00E92098"/>
    <w:rsid w:val="00EA7206"/>
    <w:rsid w:val="00F24615"/>
    <w:rsid w:val="00F314E9"/>
    <w:rsid w:val="00F77572"/>
    <w:rsid w:val="00F91E5E"/>
    <w:rsid w:val="00FA1CA4"/>
    <w:rsid w:val="00FD14E3"/>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BAE"/>
    <w:pPr>
      <w:autoSpaceDE w:val="0"/>
      <w:autoSpaceDN w:val="0"/>
      <w:bidi/>
      <w:spacing w:after="120" w:line="280" w:lineRule="exact"/>
      <w:jc w:val="both"/>
    </w:pPr>
    <w:rPr>
      <w:rFonts w:cs="Narkisim"/>
      <w:szCs w:val="22"/>
    </w:rPr>
  </w:style>
  <w:style w:type="paragraph" w:styleId="1">
    <w:name w:val="heading 1"/>
    <w:basedOn w:val="a"/>
    <w:next w:val="a"/>
    <w:link w:val="10"/>
    <w:uiPriority w:val="99"/>
    <w:qFormat/>
    <w:rsid w:val="00E72BAE"/>
    <w:pPr>
      <w:keepNext/>
      <w:spacing w:before="120" w:after="240" w:line="240" w:lineRule="auto"/>
      <w:jc w:val="center"/>
      <w:outlineLvl w:val="0"/>
    </w:pPr>
    <w:rPr>
      <w:rFonts w:ascii="Arial" w:hAnsi="Arial" w:cs="Arial"/>
      <w:bCs/>
      <w:szCs w:val="44"/>
    </w:rPr>
  </w:style>
  <w:style w:type="paragraph" w:styleId="2">
    <w:name w:val="heading 2"/>
    <w:basedOn w:val="1"/>
    <w:next w:val="a"/>
    <w:link w:val="20"/>
    <w:uiPriority w:val="99"/>
    <w:qFormat/>
    <w:rsid w:val="00E72BAE"/>
    <w:pPr>
      <w:spacing w:after="80"/>
      <w:outlineLvl w:val="1"/>
    </w:pPr>
    <w:rPr>
      <w:b/>
      <w:sz w:val="24"/>
      <w:szCs w:val="28"/>
    </w:rPr>
  </w:style>
  <w:style w:type="paragraph" w:styleId="3">
    <w:name w:val="heading 3"/>
    <w:basedOn w:val="2"/>
    <w:next w:val="a"/>
    <w:link w:val="30"/>
    <w:uiPriority w:val="99"/>
    <w:qFormat/>
    <w:rsid w:val="00E72BAE"/>
    <w:pPr>
      <w:spacing w:line="280" w:lineRule="exact"/>
      <w:jc w:val="left"/>
      <w:outlineLvl w:val="2"/>
    </w:pPr>
    <w:rPr>
      <w:b w:val="0"/>
      <w:szCs w:val="22"/>
    </w:rPr>
  </w:style>
  <w:style w:type="paragraph" w:styleId="4">
    <w:name w:val="heading 4"/>
    <w:basedOn w:val="a"/>
    <w:next w:val="a"/>
    <w:link w:val="40"/>
    <w:uiPriority w:val="99"/>
    <w:qFormat/>
    <w:pPr>
      <w:keepNext/>
      <w:spacing w:before="120" w:line="288" w:lineRule="auto"/>
      <w:outlineLvl w:val="3"/>
    </w:pPr>
    <w:rPr>
      <w:rFonts w:ascii="Arial" w:hAnsi="Arial"/>
      <w:b/>
      <w:bCs/>
      <w:sz w:val="24"/>
      <w:szCs w:val="24"/>
    </w:rPr>
  </w:style>
  <w:style w:type="paragraph" w:styleId="5">
    <w:name w:val="heading 5"/>
    <w:basedOn w:val="a"/>
    <w:next w:val="a"/>
    <w:link w:val="50"/>
    <w:uiPriority w:val="99"/>
    <w:qFormat/>
    <w:pPr>
      <w:spacing w:before="240" w:after="60"/>
      <w:outlineLvl w:val="4"/>
    </w:pPr>
    <w:rPr>
      <w:sz w:val="2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Pr>
      <w:rFonts w:ascii="Cambria" w:eastAsia="Times New Roman" w:hAnsi="Cambria" w:cs="Times New Roman"/>
      <w:b/>
      <w:bCs/>
      <w:kern w:val="32"/>
      <w:sz w:val="32"/>
      <w:szCs w:val="32"/>
    </w:rPr>
  </w:style>
  <w:style w:type="character" w:customStyle="1" w:styleId="20">
    <w:name w:val="כותרת 2 תו"/>
    <w:basedOn w:val="a0"/>
    <w:link w:val="2"/>
    <w:uiPriority w:val="9"/>
    <w:semiHidden/>
    <w:rPr>
      <w:rFonts w:ascii="Cambria" w:eastAsia="Times New Roman" w:hAnsi="Cambria" w:cs="Times New Roman"/>
      <w:b/>
      <w:bCs/>
      <w:i/>
      <w:iCs/>
      <w:sz w:val="28"/>
      <w:szCs w:val="28"/>
    </w:rPr>
  </w:style>
  <w:style w:type="character" w:customStyle="1" w:styleId="30">
    <w:name w:val="כותרת 3 תו"/>
    <w:basedOn w:val="a0"/>
    <w:link w:val="3"/>
    <w:uiPriority w:val="9"/>
    <w:semiHidden/>
    <w:rPr>
      <w:rFonts w:ascii="Cambria" w:eastAsia="Times New Roman" w:hAnsi="Cambria" w:cs="Times New Roman"/>
      <w:b/>
      <w:bCs/>
      <w:sz w:val="26"/>
      <w:szCs w:val="26"/>
    </w:rPr>
  </w:style>
  <w:style w:type="character" w:customStyle="1" w:styleId="40">
    <w:name w:val="כותרת 4 תו"/>
    <w:basedOn w:val="a0"/>
    <w:link w:val="4"/>
    <w:uiPriority w:val="9"/>
    <w:semiHidden/>
    <w:rPr>
      <w:rFonts w:ascii="Calibri" w:eastAsia="Times New Roman" w:hAnsi="Calibri" w:cs="Arial"/>
      <w:b/>
      <w:bCs/>
      <w:sz w:val="28"/>
      <w:szCs w:val="28"/>
    </w:rPr>
  </w:style>
  <w:style w:type="character" w:customStyle="1" w:styleId="50">
    <w:name w:val="כותרת 5 תו"/>
    <w:basedOn w:val="a0"/>
    <w:link w:val="5"/>
    <w:uiPriority w:val="9"/>
    <w:semiHidden/>
    <w:rPr>
      <w:rFonts w:ascii="Calibri" w:eastAsia="Times New Roman" w:hAnsi="Calibri" w:cs="Arial"/>
      <w:b/>
      <w:bCs/>
      <w:i/>
      <w:iCs/>
      <w:sz w:val="26"/>
      <w:szCs w:val="26"/>
    </w:rPr>
  </w:style>
  <w:style w:type="paragraph" w:styleId="a3">
    <w:name w:val="footnote text"/>
    <w:basedOn w:val="a"/>
    <w:link w:val="a4"/>
    <w:uiPriority w:val="99"/>
    <w:semiHidden/>
    <w:rsid w:val="00FA1CA4"/>
    <w:pPr>
      <w:spacing w:line="220" w:lineRule="exact"/>
      <w:ind w:left="284" w:hanging="284"/>
    </w:pPr>
    <w:rPr>
      <w:sz w:val="14"/>
      <w:szCs w:val="18"/>
    </w:rPr>
  </w:style>
  <w:style w:type="character" w:customStyle="1" w:styleId="a4">
    <w:name w:val="טקסט הערת שוליים תו"/>
    <w:basedOn w:val="a0"/>
    <w:link w:val="a3"/>
    <w:uiPriority w:val="99"/>
    <w:semiHidden/>
    <w:rPr>
      <w:rFonts w:cs="Narkisim"/>
      <w:sz w:val="20"/>
      <w:szCs w:val="20"/>
    </w:rPr>
  </w:style>
  <w:style w:type="character" w:styleId="a5">
    <w:name w:val="footnote reference"/>
    <w:basedOn w:val="a0"/>
    <w:uiPriority w:val="99"/>
    <w:semiHidden/>
    <w:rsid w:val="001130B1"/>
    <w:rPr>
      <w:rFonts w:ascii="Narkisim" w:hAnsi="Narkisim" w:cs="Narkisim"/>
      <w:position w:val="6"/>
      <w:sz w:val="16"/>
      <w:szCs w:val="16"/>
      <w:lang w:bidi="he-IL"/>
    </w:rPr>
  </w:style>
  <w:style w:type="character" w:styleId="Hyperlink">
    <w:name w:val="Hyperlink"/>
    <w:basedOn w:val="a0"/>
    <w:uiPriority w:val="99"/>
    <w:rPr>
      <w:rFonts w:cs="Narkisim"/>
      <w:color w:val="0000FF"/>
      <w:u w:val="single"/>
      <w:lang w:bidi="he-IL"/>
    </w:rPr>
  </w:style>
  <w:style w:type="paragraph" w:styleId="a6">
    <w:name w:val="header"/>
    <w:basedOn w:val="a"/>
    <w:link w:val="a7"/>
    <w:uiPriority w:val="99"/>
    <w:pPr>
      <w:tabs>
        <w:tab w:val="center" w:pos="4153"/>
        <w:tab w:val="right" w:pos="8306"/>
      </w:tabs>
    </w:pPr>
  </w:style>
  <w:style w:type="character" w:customStyle="1" w:styleId="a7">
    <w:name w:val="כותרת עליונה תו"/>
    <w:basedOn w:val="a0"/>
    <w:link w:val="a6"/>
    <w:uiPriority w:val="99"/>
    <w:semiHidden/>
    <w:rPr>
      <w:rFonts w:cs="Narkisim"/>
      <w:sz w:val="20"/>
    </w:rPr>
  </w:style>
  <w:style w:type="paragraph" w:customStyle="1" w:styleId="a8">
    <w:name w:val="פרשה"/>
    <w:basedOn w:val="1"/>
    <w:uiPriority w:val="99"/>
    <w:rsid w:val="00E72BAE"/>
    <w:pPr>
      <w:spacing w:before="0" w:after="60"/>
      <w:jc w:val="left"/>
    </w:pPr>
    <w:rPr>
      <w:rFonts w:ascii="Times New Roman" w:hAnsi="Times New Roman"/>
      <w:b/>
      <w:sz w:val="46"/>
      <w:szCs w:val="24"/>
    </w:rPr>
  </w:style>
  <w:style w:type="paragraph" w:customStyle="1" w:styleId="a9">
    <w:name w:val="ציטוט"/>
    <w:basedOn w:val="a"/>
    <w:uiPriority w:val="99"/>
    <w:rsid w:val="00CA4E9E"/>
    <w:pPr>
      <w:tabs>
        <w:tab w:val="right" w:pos="4620"/>
      </w:tabs>
      <w:ind w:left="567"/>
    </w:pPr>
  </w:style>
  <w:style w:type="paragraph" w:customStyle="1" w:styleId="aa">
    <w:name w:val="לוגו תחתון"/>
    <w:basedOn w:val="a"/>
    <w:uiPriority w:val="99"/>
    <w:pPr>
      <w:tabs>
        <w:tab w:val="right" w:pos="3895"/>
      </w:tabs>
      <w:spacing w:after="0" w:line="240" w:lineRule="auto"/>
      <w:jc w:val="center"/>
    </w:pPr>
    <w:rPr>
      <w:rFonts w:ascii="Arial" w:hAnsi="Arial"/>
      <w:b/>
      <w:bCs/>
      <w:noProof/>
      <w:sz w:val="16"/>
      <w:szCs w:val="16"/>
    </w:rPr>
  </w:style>
  <w:style w:type="paragraph" w:styleId="ab">
    <w:name w:val="footer"/>
    <w:basedOn w:val="a"/>
    <w:link w:val="ac"/>
    <w:uiPriority w:val="99"/>
    <w:pPr>
      <w:tabs>
        <w:tab w:val="center" w:pos="4153"/>
        <w:tab w:val="right" w:pos="8306"/>
      </w:tabs>
    </w:pPr>
    <w:rPr>
      <w:szCs w:val="20"/>
    </w:rPr>
  </w:style>
  <w:style w:type="character" w:customStyle="1" w:styleId="ac">
    <w:name w:val="כותרת תחתונה תו"/>
    <w:basedOn w:val="a0"/>
    <w:link w:val="ab"/>
    <w:uiPriority w:val="99"/>
    <w:semiHidden/>
    <w:rPr>
      <w:rFonts w:cs="Narkisim"/>
      <w:sz w:val="20"/>
    </w:rPr>
  </w:style>
  <w:style w:type="character" w:styleId="ad">
    <w:name w:val="page number"/>
    <w:basedOn w:val="a0"/>
    <w:uiPriority w:val="99"/>
    <w:rPr>
      <w:rFonts w:cs="Narkisim"/>
      <w:sz w:val="16"/>
      <w:szCs w:val="16"/>
      <w:lang w:bidi="he-IL"/>
    </w:rPr>
  </w:style>
  <w:style w:type="character" w:styleId="FollowedHyperlink">
    <w:name w:val="FollowedHyperlink"/>
    <w:basedOn w:val="a0"/>
    <w:uiPriority w:val="99"/>
    <w:rsid w:val="00A97E85"/>
    <w:rPr>
      <w:rFonts w:cs="Times New Roman"/>
      <w:color w:val="800080"/>
      <w:u w:val="single"/>
    </w:rPr>
  </w:style>
  <w:style w:type="paragraph" w:styleId="ae">
    <w:name w:val="Balloon Text"/>
    <w:basedOn w:val="a"/>
    <w:link w:val="af"/>
    <w:uiPriority w:val="99"/>
    <w:semiHidden/>
    <w:rPr>
      <w:rFonts w:ascii="Tahoma" w:hAnsi="Tahoma" w:cs="Tahoma"/>
      <w:sz w:val="16"/>
      <w:szCs w:val="16"/>
    </w:rPr>
  </w:style>
  <w:style w:type="character" w:customStyle="1" w:styleId="af">
    <w:name w:val="טקסט בלונים תו"/>
    <w:basedOn w:val="a0"/>
    <w:link w:val="ae"/>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bm-tora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tzion.org.il/vb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etzion.org.i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tzion.org.il/vbm/update_views.php?num=2637&amp;file=/vbm/archive/10-parsha/44devarim.rt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08;&#1504;&#1497;&#1504;&#1492;%20&#1493;&#1497;&#1510;&#1495;&#1511;%20&#1489;&#1512;&#1496;\My%20Documents\templates\parasha.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parasha</Template>
  <TotalTime>2</TotalTime>
  <Pages>5</Pages>
  <Words>2787</Words>
  <Characters>13938</Characters>
  <Application>Microsoft Office Word</Application>
  <DocSecurity>0</DocSecurity>
  <Lines>116</Lines>
  <Paragraphs>33</Paragraphs>
  <ScaleCrop>false</ScaleCrop>
  <HeadingPairs>
    <vt:vector size="2" baseType="variant">
      <vt:variant>
        <vt:lpstr>שם</vt:lpstr>
      </vt:variant>
      <vt:variant>
        <vt:i4>1</vt:i4>
      </vt:variant>
    </vt:vector>
  </HeadingPairs>
  <TitlesOfParts>
    <vt:vector size="1" baseType="lpstr">
      <vt:lpstr>פרשת לך לך</vt:lpstr>
    </vt:vector>
  </TitlesOfParts>
  <Company/>
  <LinksUpToDate>false</LinksUpToDate>
  <CharactersWithSpaces>16692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פרשת לך לך</dc:title>
  <dc:creator>BARTH</dc:creator>
  <cp:lastModifiedBy>Toshiba</cp:lastModifiedBy>
  <cp:revision>2</cp:revision>
  <cp:lastPrinted>2001-10-24T10:13:00Z</cp:lastPrinted>
  <dcterms:created xsi:type="dcterms:W3CDTF">2015-07-16T10:25:00Z</dcterms:created>
  <dcterms:modified xsi:type="dcterms:W3CDTF">2015-07-16T10:25:00Z</dcterms:modified>
</cp:coreProperties>
</file>