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Default="00430D18" w:rsidP="00BC7648">
      <w:bookmarkStart w:id="0" w:name="_GoBack"/>
      <w:bookmarkEnd w:id="0"/>
    </w:p>
    <w:p w:rsidR="008D0EF0" w:rsidRPr="0054548D" w:rsidRDefault="008D0EF0" w:rsidP="008D0EF0">
      <w:pPr>
        <w:pStyle w:val="1"/>
        <w:rPr>
          <w:rtl/>
        </w:rPr>
      </w:pPr>
      <w:r w:rsidRPr="0054548D">
        <w:rPr>
          <w:rFonts w:hint="cs"/>
          <w:rtl/>
        </w:rPr>
        <w:t>מלחמת רמות גלעד ומות אחאב בה כדבר ה' (כ"ב, א</w:t>
      </w:r>
      <w:r w:rsidRPr="0054548D">
        <w:rPr>
          <w:rFonts w:eastAsia="Times New Roman" w:hint="cs"/>
          <w:sz w:val="24"/>
          <w:szCs w:val="24"/>
          <w:rtl/>
        </w:rPr>
        <w:t xml:space="preserve"> –</w:t>
      </w:r>
      <w:r>
        <w:rPr>
          <w:rFonts w:hint="cs"/>
          <w:rtl/>
        </w:rPr>
        <w:t>לח)</w:t>
      </w:r>
    </w:p>
    <w:p w:rsidR="00615D4E" w:rsidRDefault="00615D4E" w:rsidP="00ED661B">
      <w:pPr>
        <w:pStyle w:val="2"/>
        <w:spacing w:after="0"/>
        <w:ind w:left="454" w:firstLine="0"/>
        <w:rPr>
          <w:rtl/>
        </w:rPr>
      </w:pPr>
      <w:r>
        <w:rPr>
          <w:rFonts w:hint="cs"/>
          <w:rtl/>
        </w:rPr>
        <w:t>ג</w:t>
      </w:r>
      <w:r w:rsidR="008D0EF0" w:rsidRPr="0054548D">
        <w:rPr>
          <w:rFonts w:hint="cs"/>
          <w:rtl/>
        </w:rPr>
        <w:t xml:space="preserve">. מבוא – חלק </w:t>
      </w:r>
      <w:r w:rsidR="008D0EF0">
        <w:rPr>
          <w:rFonts w:hint="cs"/>
          <w:rtl/>
        </w:rPr>
        <w:t>ש</w:t>
      </w:r>
      <w:r w:rsidR="00953C37">
        <w:rPr>
          <w:rFonts w:hint="cs"/>
          <w:rtl/>
        </w:rPr>
        <w:t>ליש</w:t>
      </w:r>
      <w:r w:rsidR="008D0EF0">
        <w:rPr>
          <w:rFonts w:hint="cs"/>
          <w:rtl/>
        </w:rPr>
        <w:t>י</w:t>
      </w:r>
      <w:r w:rsidR="008D0EF0" w:rsidRPr="0054548D">
        <w:rPr>
          <w:rFonts w:hint="cs"/>
          <w:rtl/>
        </w:rPr>
        <w:t xml:space="preserve">: </w:t>
      </w:r>
    </w:p>
    <w:p w:rsidR="008D0EF0" w:rsidRPr="0054548D" w:rsidRDefault="00615D4E" w:rsidP="00ED661B">
      <w:pPr>
        <w:pStyle w:val="2"/>
        <w:spacing w:before="0"/>
        <w:ind w:left="454" w:firstLine="0"/>
        <w:rPr>
          <w:rtl/>
        </w:rPr>
      </w:pPr>
      <w:r>
        <w:rPr>
          <w:rFonts w:hint="cs"/>
          <w:rtl/>
        </w:rPr>
        <w:t>מקומו של סיפור נבות שב</w:t>
      </w:r>
      <w:r w:rsidR="00DF52D7">
        <w:rPr>
          <w:rFonts w:hint="cs"/>
          <w:rtl/>
        </w:rPr>
        <w:t xml:space="preserve">פרק כ"א </w:t>
      </w:r>
      <w:r>
        <w:rPr>
          <w:rFonts w:hint="cs"/>
          <w:rtl/>
        </w:rPr>
        <w:t xml:space="preserve">בתוך המכלול </w:t>
      </w:r>
      <w:r w:rsidR="00DF52D7">
        <w:rPr>
          <w:rFonts w:hint="cs"/>
          <w:rtl/>
        </w:rPr>
        <w:t xml:space="preserve">הסיפורי </w:t>
      </w:r>
      <w:r>
        <w:rPr>
          <w:rFonts w:hint="cs"/>
          <w:rtl/>
        </w:rPr>
        <w:t>המקיף אותו</w:t>
      </w:r>
    </w:p>
    <w:p w:rsidR="0036755D" w:rsidRDefault="00DF52D7" w:rsidP="0036755D">
      <w:pPr>
        <w:pStyle w:val="3"/>
        <w:rPr>
          <w:rtl/>
        </w:rPr>
      </w:pPr>
      <w:r>
        <w:rPr>
          <w:rFonts w:hint="cs"/>
          <w:rtl/>
        </w:rPr>
        <w:t>1</w:t>
      </w:r>
      <w:r w:rsidR="0036755D">
        <w:rPr>
          <w:rFonts w:hint="cs"/>
          <w:rtl/>
        </w:rPr>
        <w:t xml:space="preserve">. סיפור כרם נבות חוצץ בין פרק כ' לפרק כ"ב </w:t>
      </w:r>
    </w:p>
    <w:p w:rsidR="00F5082A" w:rsidRDefault="00DF52D7" w:rsidP="00615D4E">
      <w:pPr>
        <w:rPr>
          <w:rtl/>
        </w:rPr>
      </w:pPr>
      <w:r>
        <w:rPr>
          <w:rFonts w:hint="cs"/>
          <w:rtl/>
        </w:rPr>
        <w:t xml:space="preserve">בעיון הקודם הראינו כי פרקים כ' ו-כ"ב נכתבו כאחד, וכי הם </w:t>
      </w:r>
      <w:r w:rsidR="00615D4E">
        <w:rPr>
          <w:rFonts w:hint="cs"/>
          <w:rtl/>
        </w:rPr>
        <w:t>מהווים '</w:t>
      </w:r>
      <w:r>
        <w:rPr>
          <w:rFonts w:hint="cs"/>
          <w:rtl/>
        </w:rPr>
        <w:t>מכלול סיפורי</w:t>
      </w:r>
      <w:r w:rsidR="00615D4E">
        <w:rPr>
          <w:rFonts w:hint="cs"/>
          <w:rtl/>
        </w:rPr>
        <w:t>'</w:t>
      </w:r>
      <w:r>
        <w:rPr>
          <w:rFonts w:hint="cs"/>
          <w:rtl/>
        </w:rPr>
        <w:t xml:space="preserve">. פירטנו את מגוון הקשרים ונקודות הדמיון בין שני הפרקים, והראינו שיש ביניהם המשכיות ברורה: כרונולוגית, </w:t>
      </w:r>
      <w:r w:rsidR="00615D4E">
        <w:rPr>
          <w:rFonts w:hint="cs"/>
          <w:rtl/>
        </w:rPr>
        <w:t xml:space="preserve">נושאית </w:t>
      </w:r>
      <w:r>
        <w:rPr>
          <w:rFonts w:hint="cs"/>
          <w:rtl/>
        </w:rPr>
        <w:t xml:space="preserve">וסגנונית. אולם </w:t>
      </w:r>
      <w:r w:rsidR="00F5082A">
        <w:rPr>
          <w:rFonts w:hint="cs"/>
          <w:rtl/>
        </w:rPr>
        <w:t>המכלול הסיפורי במקומנו</w:t>
      </w:r>
      <w:r w:rsidR="006349AF">
        <w:rPr>
          <w:rFonts w:hint="cs"/>
          <w:rtl/>
        </w:rPr>
        <w:t xml:space="preserve"> שונה</w:t>
      </w:r>
      <w:r w:rsidR="00F5082A">
        <w:rPr>
          <w:rFonts w:hint="cs"/>
          <w:rtl/>
        </w:rPr>
        <w:t xml:space="preserve"> מאלו המוכרים לנו בספרים אחרים: בשאר המקומות שבהם אנו פוגשים מכלול סיפורי, </w:t>
      </w:r>
      <w:r w:rsidR="006349AF">
        <w:rPr>
          <w:rFonts w:hint="cs"/>
          <w:rtl/>
        </w:rPr>
        <w:t xml:space="preserve">באים </w:t>
      </w:r>
      <w:r w:rsidR="00F5082A">
        <w:rPr>
          <w:rFonts w:hint="cs"/>
          <w:rtl/>
        </w:rPr>
        <w:t>הסיפורים הבודדים שמרכיבים את המכלול ב</w:t>
      </w:r>
      <w:r w:rsidR="006349AF">
        <w:rPr>
          <w:rFonts w:hint="cs"/>
          <w:rtl/>
        </w:rPr>
        <w:t>זה אחר זה ב</w:t>
      </w:r>
      <w:r w:rsidR="00F5082A">
        <w:rPr>
          <w:rFonts w:hint="cs"/>
          <w:rtl/>
        </w:rPr>
        <w:t xml:space="preserve">רצף. </w:t>
      </w:r>
      <w:r w:rsidR="00586A5B">
        <w:rPr>
          <w:rFonts w:hint="cs"/>
          <w:rtl/>
        </w:rPr>
        <w:t>רצף זה הוא שמעניק לקובץ הסיפורים את האחדות,</w:t>
      </w:r>
      <w:r w:rsidR="006349AF">
        <w:rPr>
          <w:rFonts w:hint="cs"/>
          <w:rtl/>
        </w:rPr>
        <w:t xml:space="preserve"> ו</w:t>
      </w:r>
      <w:r w:rsidR="00586A5B">
        <w:rPr>
          <w:rFonts w:hint="cs"/>
          <w:rtl/>
        </w:rPr>
        <w:t>יוצר מ</w:t>
      </w:r>
      <w:r w:rsidR="006349AF">
        <w:rPr>
          <w:rFonts w:hint="cs"/>
          <w:rtl/>
        </w:rPr>
        <w:t>הם</w:t>
      </w:r>
      <w:r w:rsidR="00586A5B">
        <w:rPr>
          <w:rFonts w:hint="cs"/>
          <w:rtl/>
        </w:rPr>
        <w:t xml:space="preserve"> 'סיפור על'. </w:t>
      </w:r>
    </w:p>
    <w:p w:rsidR="00586A5B" w:rsidRDefault="00993B95" w:rsidP="00615D4E">
      <w:pPr>
        <w:rPr>
          <w:rtl/>
        </w:rPr>
      </w:pPr>
      <w:r>
        <w:rPr>
          <w:rFonts w:hint="cs"/>
          <w:rtl/>
        </w:rPr>
        <w:t>אולם במק</w:t>
      </w:r>
      <w:r w:rsidR="00DF52D7">
        <w:rPr>
          <w:rFonts w:hint="cs"/>
          <w:rtl/>
        </w:rPr>
        <w:t>רה שאנו דנים בו</w:t>
      </w:r>
      <w:r w:rsidR="00615D4E">
        <w:rPr>
          <w:rFonts w:hint="cs"/>
          <w:rtl/>
        </w:rPr>
        <w:t xml:space="preserve"> עתה</w:t>
      </w:r>
      <w:r w:rsidR="00DF52D7">
        <w:rPr>
          <w:rFonts w:hint="cs"/>
          <w:rtl/>
        </w:rPr>
        <w:t>,</w:t>
      </w:r>
      <w:r>
        <w:rPr>
          <w:rFonts w:hint="cs"/>
          <w:rtl/>
        </w:rPr>
        <w:t xml:space="preserve"> אין הפרקים כ' ו-כ"ב מצויים ברצף</w:t>
      </w:r>
      <w:r w:rsidR="00DF52D7">
        <w:rPr>
          <w:rFonts w:hint="cs"/>
          <w:rtl/>
        </w:rPr>
        <w:t>.</w:t>
      </w:r>
      <w:r>
        <w:rPr>
          <w:rFonts w:hint="cs"/>
          <w:rtl/>
        </w:rPr>
        <w:t xml:space="preserve"> ביניהם חוצץ</w:t>
      </w:r>
      <w:r w:rsidR="00615D4E">
        <w:rPr>
          <w:rFonts w:hint="cs"/>
          <w:rtl/>
        </w:rPr>
        <w:t xml:space="preserve"> </w:t>
      </w:r>
      <w:r w:rsidR="006349AF">
        <w:rPr>
          <w:rFonts w:hint="cs"/>
          <w:rtl/>
        </w:rPr>
        <w:t xml:space="preserve">סיפור כרם נבות הכלול בפרק כ"א! סיפור זה </w:t>
      </w:r>
      <w:r>
        <w:rPr>
          <w:rFonts w:hint="cs"/>
          <w:rtl/>
        </w:rPr>
        <w:t xml:space="preserve">שונה באופן בולט משני הסיפורים המקיפים אותו: </w:t>
      </w:r>
      <w:r w:rsidR="006349AF">
        <w:rPr>
          <w:rFonts w:hint="cs"/>
          <w:rtl/>
        </w:rPr>
        <w:t>הוא</w:t>
      </w:r>
      <w:r>
        <w:rPr>
          <w:rFonts w:hint="cs"/>
          <w:rtl/>
        </w:rPr>
        <w:t xml:space="preserve"> עוסק באירוע פנים-ישראלי, ביחס שבין אחאב לאחד מאזרחי ישראל, ואינו נושא אופי צבאי או פוליטי;</w:t>
      </w:r>
      <w:r w:rsidR="006349AF">
        <w:rPr>
          <w:rFonts w:hint="cs"/>
          <w:rtl/>
        </w:rPr>
        <w:t xml:space="preserve"> </w:t>
      </w:r>
      <w:r>
        <w:rPr>
          <w:rFonts w:hint="cs"/>
          <w:rtl/>
        </w:rPr>
        <w:t>הנביא העומד מול אחאב בסיפור זה הוא אליהו, כבשאר הסיפורים אודות אחאב מלבד פרקים כ' ו-כ"ב; ועלילתו של סיפור זה אינה נראית קשורה ב</w:t>
      </w:r>
      <w:r w:rsidR="006349AF">
        <w:rPr>
          <w:rFonts w:hint="cs"/>
          <w:rtl/>
        </w:rPr>
        <w:t>שום</w:t>
      </w:r>
      <w:r>
        <w:rPr>
          <w:rFonts w:hint="cs"/>
          <w:rtl/>
        </w:rPr>
        <w:t xml:space="preserve"> דרך לעלילתם של הסיפורים הסובבים אותו.</w:t>
      </w:r>
      <w:r w:rsidR="006349AF">
        <w:rPr>
          <w:rStyle w:val="a9"/>
          <w:rtl/>
        </w:rPr>
        <w:footnoteReference w:id="1"/>
      </w:r>
    </w:p>
    <w:p w:rsidR="00993B95" w:rsidRDefault="00993B95" w:rsidP="00615D4E">
      <w:pPr>
        <w:rPr>
          <w:rtl/>
        </w:rPr>
      </w:pPr>
      <w:r>
        <w:rPr>
          <w:rFonts w:hint="cs"/>
          <w:rtl/>
        </w:rPr>
        <w:t>בעיונ</w:t>
      </w:r>
      <w:r w:rsidR="00615D4E">
        <w:rPr>
          <w:rFonts w:hint="cs"/>
          <w:rtl/>
        </w:rPr>
        <w:t>י</w:t>
      </w:r>
      <w:r>
        <w:rPr>
          <w:rFonts w:hint="cs"/>
          <w:rtl/>
        </w:rPr>
        <w:t>נו לסיפורים אחדים במקרא הראינו לא אחת</w:t>
      </w:r>
      <w:r w:rsidR="00512EF3">
        <w:rPr>
          <w:rFonts w:hint="cs"/>
          <w:rtl/>
        </w:rPr>
        <w:t xml:space="preserve"> מקרים שבהם </w:t>
      </w:r>
      <w:r>
        <w:rPr>
          <w:rFonts w:hint="cs"/>
          <w:rtl/>
        </w:rPr>
        <w:t>סיפור אחד מופיע במקרא כשהוא מפוצל.</w:t>
      </w:r>
      <w:r w:rsidR="00615D4E">
        <w:rPr>
          <w:rStyle w:val="a9"/>
          <w:rtl/>
        </w:rPr>
        <w:footnoteReference w:id="2"/>
      </w:r>
      <w:r w:rsidR="00615D4E">
        <w:rPr>
          <w:rFonts w:hint="cs"/>
          <w:rtl/>
        </w:rPr>
        <w:t xml:space="preserve"> במהלך שיבוצו של סיפור בתוך ספר, יכולים </w:t>
      </w:r>
      <w:r>
        <w:rPr>
          <w:rFonts w:hint="cs"/>
          <w:rtl/>
        </w:rPr>
        <w:t xml:space="preserve">שיקולים שונים </w:t>
      </w:r>
      <w:r w:rsidR="00AA37E0">
        <w:rPr>
          <w:rFonts w:hint="cs"/>
          <w:rtl/>
        </w:rPr>
        <w:t xml:space="preserve">להביא </w:t>
      </w:r>
      <w:r>
        <w:rPr>
          <w:rFonts w:hint="cs"/>
          <w:rtl/>
        </w:rPr>
        <w:t>לפיצול</w:t>
      </w:r>
      <w:r w:rsidR="00AA37E0">
        <w:rPr>
          <w:rFonts w:hint="cs"/>
          <w:rtl/>
        </w:rPr>
        <w:t>ו של</w:t>
      </w:r>
      <w:r>
        <w:rPr>
          <w:rFonts w:hint="cs"/>
          <w:rtl/>
        </w:rPr>
        <w:t xml:space="preserve"> </w:t>
      </w:r>
      <w:r w:rsidR="00615D4E">
        <w:rPr>
          <w:rFonts w:hint="cs"/>
          <w:rtl/>
        </w:rPr>
        <w:t>ה</w:t>
      </w:r>
      <w:r>
        <w:rPr>
          <w:rFonts w:hint="cs"/>
          <w:rtl/>
        </w:rPr>
        <w:t>סיפור</w:t>
      </w:r>
      <w:r w:rsidR="00AA37E0">
        <w:rPr>
          <w:rFonts w:hint="cs"/>
          <w:rtl/>
        </w:rPr>
        <w:t xml:space="preserve"> לשתי יחידות שאינן באות ברצף</w:t>
      </w:r>
      <w:r>
        <w:rPr>
          <w:rFonts w:hint="cs"/>
          <w:rtl/>
        </w:rPr>
        <w:t xml:space="preserve">. </w:t>
      </w:r>
      <w:r w:rsidR="00AA37E0">
        <w:rPr>
          <w:rFonts w:hint="cs"/>
          <w:rtl/>
        </w:rPr>
        <w:t xml:space="preserve">לעתים </w:t>
      </w:r>
      <w:r w:rsidR="00B47727">
        <w:rPr>
          <w:rFonts w:hint="cs"/>
          <w:rtl/>
        </w:rPr>
        <w:t>נעשה הדבר מתוך כוונה</w:t>
      </w:r>
      <w:r w:rsidR="00AA37E0">
        <w:rPr>
          <w:rFonts w:hint="cs"/>
          <w:rtl/>
        </w:rPr>
        <w:t xml:space="preserve"> להכניס</w:t>
      </w:r>
      <w:r>
        <w:rPr>
          <w:rFonts w:hint="cs"/>
          <w:rtl/>
        </w:rPr>
        <w:t xml:space="preserve"> יחידה ספרותית אחרת </w:t>
      </w:r>
      <w:r w:rsidR="00AA37E0">
        <w:rPr>
          <w:rFonts w:hint="cs"/>
          <w:rtl/>
        </w:rPr>
        <w:t>ב</w:t>
      </w:r>
      <w:r>
        <w:rPr>
          <w:rFonts w:hint="cs"/>
          <w:rtl/>
        </w:rPr>
        <w:t>תוך הסיפור</w:t>
      </w:r>
      <w:r w:rsidR="00AA37E0">
        <w:rPr>
          <w:rFonts w:hint="cs"/>
          <w:rtl/>
        </w:rPr>
        <w:t xml:space="preserve"> עצמו</w:t>
      </w:r>
      <w:r>
        <w:rPr>
          <w:rFonts w:hint="cs"/>
          <w:rtl/>
        </w:rPr>
        <w:t>, מה שגורם להפרדה בין חלקיו.</w:t>
      </w:r>
      <w:r>
        <w:rPr>
          <w:rStyle w:val="a9"/>
          <w:rtl/>
        </w:rPr>
        <w:footnoteReference w:id="3"/>
      </w:r>
    </w:p>
    <w:p w:rsidR="00130821" w:rsidRDefault="00993B95" w:rsidP="007F26D1">
      <w:pPr>
        <w:rPr>
          <w:rtl/>
        </w:rPr>
      </w:pPr>
      <w:r>
        <w:rPr>
          <w:rFonts w:hint="cs"/>
          <w:rtl/>
        </w:rPr>
        <w:t>לפנינו תופעה דומה</w:t>
      </w:r>
      <w:r w:rsidR="00615D4E">
        <w:rPr>
          <w:rFonts w:hint="cs"/>
          <w:rtl/>
        </w:rPr>
        <w:t xml:space="preserve"> במקצת</w:t>
      </w:r>
      <w:r w:rsidR="00130821">
        <w:rPr>
          <w:rFonts w:hint="cs"/>
          <w:rtl/>
        </w:rPr>
        <w:t xml:space="preserve"> </w:t>
      </w:r>
      <w:r w:rsidR="00AA37E0">
        <w:rPr>
          <w:rtl/>
        </w:rPr>
        <w:t>–</w:t>
      </w:r>
      <w:r>
        <w:rPr>
          <w:rFonts w:hint="cs"/>
          <w:rtl/>
        </w:rPr>
        <w:t xml:space="preserve"> לא 'סיפור מפוצל', אלא 'מכלול סיפורי מפוצל': </w:t>
      </w:r>
      <w:r w:rsidR="00615D4E">
        <w:rPr>
          <w:rFonts w:hint="cs"/>
          <w:rtl/>
        </w:rPr>
        <w:t xml:space="preserve">במהלך קביעתו של </w:t>
      </w:r>
      <w:r>
        <w:rPr>
          <w:rFonts w:hint="cs"/>
          <w:rtl/>
        </w:rPr>
        <w:t xml:space="preserve">המכלול הסיפורי </w:t>
      </w:r>
      <w:r w:rsidR="00615D4E">
        <w:rPr>
          <w:rFonts w:hint="cs"/>
          <w:rtl/>
        </w:rPr>
        <w:t>המורכב מ</w:t>
      </w:r>
      <w:r>
        <w:rPr>
          <w:rFonts w:hint="cs"/>
          <w:rtl/>
        </w:rPr>
        <w:t xml:space="preserve">שני סיפורים רצופים </w:t>
      </w:r>
      <w:r w:rsidR="00130821">
        <w:rPr>
          <w:rFonts w:hint="cs"/>
          <w:rtl/>
        </w:rPr>
        <w:t>(פרקים כ' ו-כ"ב)</w:t>
      </w:r>
      <w:r w:rsidR="00615D4E">
        <w:rPr>
          <w:rFonts w:hint="cs"/>
          <w:rtl/>
        </w:rPr>
        <w:t xml:space="preserve"> בתוך ספר מלכים</w:t>
      </w:r>
      <w:r>
        <w:rPr>
          <w:rFonts w:hint="cs"/>
          <w:rtl/>
        </w:rPr>
        <w:t xml:space="preserve">, </w:t>
      </w:r>
      <w:r w:rsidR="00615D4E">
        <w:rPr>
          <w:rFonts w:hint="cs"/>
          <w:rtl/>
        </w:rPr>
        <w:t xml:space="preserve">התפצל </w:t>
      </w:r>
      <w:r w:rsidR="007F26D1">
        <w:rPr>
          <w:rFonts w:hint="cs"/>
          <w:rtl/>
        </w:rPr>
        <w:t>המכלול</w:t>
      </w:r>
      <w:r w:rsidR="00615D4E">
        <w:rPr>
          <w:rFonts w:hint="cs"/>
          <w:rtl/>
        </w:rPr>
        <w:t xml:space="preserve"> לשניים</w:t>
      </w:r>
      <w:r>
        <w:rPr>
          <w:rFonts w:hint="cs"/>
          <w:rtl/>
        </w:rPr>
        <w:t xml:space="preserve">, באמצעות </w:t>
      </w:r>
      <w:r w:rsidR="00615D4E">
        <w:rPr>
          <w:rFonts w:hint="cs"/>
          <w:rtl/>
        </w:rPr>
        <w:t xml:space="preserve">שיבוץ </w:t>
      </w:r>
      <w:r>
        <w:rPr>
          <w:rFonts w:hint="cs"/>
          <w:rtl/>
        </w:rPr>
        <w:t>סיפור כרם נבות בין שני חלקיו. הווה אומר, המצב שלפנינו במה שנוגע לשלושת הפרקים כ'</w:t>
      </w:r>
      <w:r w:rsidR="00B47727" w:rsidRPr="00B47727">
        <w:rPr>
          <w:rFonts w:hint="cs"/>
          <w:rtl/>
        </w:rPr>
        <w:t>–</w:t>
      </w:r>
      <w:r>
        <w:rPr>
          <w:rFonts w:hint="cs"/>
          <w:rtl/>
        </w:rPr>
        <w:t>כ"א</w:t>
      </w:r>
      <w:r w:rsidR="00B47727" w:rsidRPr="00B47727">
        <w:rPr>
          <w:rFonts w:hint="cs"/>
          <w:rtl/>
        </w:rPr>
        <w:t>–</w:t>
      </w:r>
      <w:r>
        <w:rPr>
          <w:rFonts w:hint="cs"/>
          <w:rtl/>
        </w:rPr>
        <w:t>כ"ב, הוא תולדת עריכת ספר מלכים.</w:t>
      </w:r>
      <w:r w:rsidR="00130821" w:rsidRPr="00130821">
        <w:rPr>
          <w:rFonts w:hint="cs"/>
          <w:rtl/>
        </w:rPr>
        <w:t xml:space="preserve"> </w:t>
      </w:r>
      <w:r w:rsidR="00130821">
        <w:rPr>
          <w:rFonts w:hint="cs"/>
          <w:rtl/>
        </w:rPr>
        <w:t>השאלה הנשאלת עתה היא</w:t>
      </w:r>
      <w:r w:rsidR="00615D4E">
        <w:rPr>
          <w:rFonts w:hint="cs"/>
          <w:rtl/>
        </w:rPr>
        <w:t>,</w:t>
      </w:r>
      <w:r w:rsidR="00130821">
        <w:rPr>
          <w:rFonts w:hint="cs"/>
          <w:rtl/>
        </w:rPr>
        <w:t xml:space="preserve"> מה היו השיקולים למעשה זה. </w:t>
      </w:r>
    </w:p>
    <w:p w:rsidR="00130821" w:rsidRDefault="00130821" w:rsidP="00872B6B">
      <w:pPr>
        <w:pStyle w:val="3"/>
        <w:rPr>
          <w:rtl/>
        </w:rPr>
      </w:pPr>
      <w:r>
        <w:rPr>
          <w:rFonts w:hint="cs"/>
          <w:rtl/>
        </w:rPr>
        <w:t>2. מדוע שובץ סיפור כרם נבות במקומו?</w:t>
      </w:r>
    </w:p>
    <w:p w:rsidR="00993B95" w:rsidRDefault="00130821" w:rsidP="00621C2C">
      <w:pPr>
        <w:rPr>
          <w:rtl/>
        </w:rPr>
      </w:pPr>
      <w:r>
        <w:rPr>
          <w:rFonts w:hint="cs"/>
          <w:rtl/>
        </w:rPr>
        <w:t>ברור</w:t>
      </w:r>
      <w:r w:rsidR="00621C2C">
        <w:rPr>
          <w:rFonts w:hint="cs"/>
          <w:rtl/>
        </w:rPr>
        <w:t xml:space="preserve"> שלא ניתן ה</w:t>
      </w:r>
      <w:r w:rsidR="00B47727">
        <w:rPr>
          <w:rFonts w:hint="cs"/>
          <w:rtl/>
        </w:rPr>
        <w:t>יה לדחות את סיפור כרם נבות ולמקם אות</w:t>
      </w:r>
      <w:r w:rsidR="00621C2C">
        <w:rPr>
          <w:rFonts w:hint="cs"/>
          <w:rtl/>
        </w:rPr>
        <w:t xml:space="preserve">ו לאחר המכלול הסיפורי, שהרי בסיום הסיפור שבפרק כ"ב אחאב מוצא את מותו. אולם </w:t>
      </w:r>
      <w:r w:rsidR="00993B95">
        <w:rPr>
          <w:rFonts w:hint="cs"/>
          <w:rtl/>
        </w:rPr>
        <w:t>מדוע לא הובא סיפור כרם נבות לפני הסיפור הכלול בפרק כ', בדרך שתותיר את המכלול הסיפורי רצוף ובלתי מפוצל</w:t>
      </w:r>
      <w:r w:rsidR="00621C2C">
        <w:rPr>
          <w:rFonts w:hint="cs"/>
          <w:rtl/>
        </w:rPr>
        <w:t>?</w:t>
      </w:r>
      <w:r w:rsidR="0036755D">
        <w:rPr>
          <w:rStyle w:val="a9"/>
          <w:rtl/>
        </w:rPr>
        <w:footnoteReference w:id="4"/>
      </w:r>
      <w:r w:rsidR="00993B95">
        <w:rPr>
          <w:rFonts w:hint="cs"/>
          <w:rtl/>
        </w:rPr>
        <w:t xml:space="preserve"> </w:t>
      </w:r>
    </w:p>
    <w:p w:rsidR="00CC09FA" w:rsidRDefault="00CC09FA" w:rsidP="00872B6B">
      <w:pPr>
        <w:rPr>
          <w:rtl/>
        </w:rPr>
      </w:pPr>
      <w:r>
        <w:rPr>
          <w:rFonts w:hint="cs"/>
          <w:rtl/>
        </w:rPr>
        <w:t>ואכן, בתרגום השבעים כך הוא סדר הסיפורים: סיפור כרם נבות בא בראשונה, ואחריו באים ברצף שני הסיפורים על מלחמות אחאב בארם (פרקי</w:t>
      </w:r>
      <w:r w:rsidR="00615D4E">
        <w:rPr>
          <w:rFonts w:hint="cs"/>
          <w:rtl/>
        </w:rPr>
        <w:t>ם</w:t>
      </w:r>
      <w:r>
        <w:rPr>
          <w:rFonts w:hint="cs"/>
          <w:rtl/>
        </w:rPr>
        <w:t xml:space="preserve"> כ' וְ-כ"ב בנוסח המסורה)</w:t>
      </w:r>
      <w:r w:rsidR="00621C2C">
        <w:rPr>
          <w:rFonts w:hint="cs"/>
          <w:rtl/>
        </w:rPr>
        <w:t>.</w:t>
      </w:r>
      <w:r>
        <w:rPr>
          <w:rStyle w:val="a9"/>
          <w:rtl/>
        </w:rPr>
        <w:footnoteReference w:id="5"/>
      </w:r>
      <w:r>
        <w:rPr>
          <w:rFonts w:hint="cs"/>
          <w:rtl/>
        </w:rPr>
        <w:t xml:space="preserve"> אף יוסף בן מתתיהו ב'קדמוניות היהודים' שלו מרצה את האירועים על פי הסדר שבתרגום השבעים</w:t>
      </w:r>
      <w:r w:rsidR="00B47727">
        <w:rPr>
          <w:rFonts w:hint="cs"/>
          <w:rtl/>
        </w:rPr>
        <w:t>.</w:t>
      </w:r>
      <w:r>
        <w:rPr>
          <w:rStyle w:val="a9"/>
          <w:rtl/>
        </w:rPr>
        <w:footnoteReference w:id="6"/>
      </w:r>
    </w:p>
    <w:p w:rsidR="00E47617" w:rsidRDefault="00130821" w:rsidP="006B6679">
      <w:pPr>
        <w:rPr>
          <w:rtl/>
        </w:rPr>
      </w:pPr>
      <w:r>
        <w:rPr>
          <w:rFonts w:hint="cs"/>
          <w:rtl/>
        </w:rPr>
        <w:lastRenderedPageBreak/>
        <w:t>נראה</w:t>
      </w:r>
      <w:r w:rsidR="00E47617">
        <w:rPr>
          <w:rFonts w:hint="cs"/>
          <w:rtl/>
        </w:rPr>
        <w:t xml:space="preserve"> </w:t>
      </w:r>
      <w:r w:rsidR="00B36691">
        <w:rPr>
          <w:rFonts w:hint="cs"/>
          <w:rtl/>
        </w:rPr>
        <w:t>שרצף</w:t>
      </w:r>
      <w:r w:rsidR="00E47617">
        <w:rPr>
          <w:rFonts w:hint="cs"/>
          <w:rtl/>
        </w:rPr>
        <w:t xml:space="preserve"> הפרקים כ'</w:t>
      </w:r>
      <w:r w:rsidR="00B36691" w:rsidRPr="00B36691">
        <w:rPr>
          <w:rFonts w:hint="cs"/>
          <w:rtl/>
        </w:rPr>
        <w:t>–</w:t>
      </w:r>
      <w:r w:rsidR="00E47617">
        <w:rPr>
          <w:rFonts w:hint="cs"/>
          <w:rtl/>
        </w:rPr>
        <w:t>כ"א</w:t>
      </w:r>
      <w:r w:rsidR="00B36691" w:rsidRPr="00B36691">
        <w:rPr>
          <w:rFonts w:hint="cs"/>
          <w:rtl/>
        </w:rPr>
        <w:t>–</w:t>
      </w:r>
      <w:r w:rsidR="00E47617">
        <w:rPr>
          <w:rFonts w:hint="cs"/>
          <w:rtl/>
        </w:rPr>
        <w:t>כ"ב כפי שהוא בנוסח המסורה</w:t>
      </w:r>
      <w:r w:rsidR="00B36691">
        <w:rPr>
          <w:rFonts w:hint="cs"/>
          <w:rtl/>
        </w:rPr>
        <w:t xml:space="preserve"> שלפנינו</w:t>
      </w:r>
      <w:r w:rsidR="00E47617">
        <w:rPr>
          <w:rFonts w:hint="cs"/>
          <w:rtl/>
        </w:rPr>
        <w:t>, נועד לקבוע את סדר ה</w:t>
      </w:r>
      <w:r w:rsidR="006B6679">
        <w:rPr>
          <w:rFonts w:hint="cs"/>
          <w:rtl/>
        </w:rPr>
        <w:t>זמנ</w:t>
      </w:r>
      <w:r w:rsidR="00E47617">
        <w:rPr>
          <w:rFonts w:hint="cs"/>
          <w:rtl/>
        </w:rPr>
        <w:t xml:space="preserve">ים של האירועים המתוארים בשלושת הפרקים הללו. כלומר, לקבוע </w:t>
      </w:r>
      <w:r w:rsidR="00B36691">
        <w:rPr>
          <w:rFonts w:hint="cs"/>
          <w:rtl/>
        </w:rPr>
        <w:t xml:space="preserve">כי </w:t>
      </w:r>
      <w:r w:rsidR="00E47617">
        <w:rPr>
          <w:rFonts w:hint="cs"/>
          <w:rtl/>
        </w:rPr>
        <w:t>רצח נבות וירושת כרמו על ידי אחאב, ו</w:t>
      </w:r>
      <w:r w:rsidR="00B36691">
        <w:rPr>
          <w:rFonts w:hint="cs"/>
          <w:rtl/>
        </w:rPr>
        <w:t>כן</w:t>
      </w:r>
      <w:r w:rsidR="00E47617">
        <w:rPr>
          <w:rFonts w:hint="cs"/>
          <w:rtl/>
        </w:rPr>
        <w:t xml:space="preserve"> התוכחה הנבואית שהוכיחו אליהו, </w:t>
      </w:r>
      <w:r w:rsidR="00B36691">
        <w:rPr>
          <w:rFonts w:hint="cs"/>
          <w:rtl/>
        </w:rPr>
        <w:t>התרחש</w:t>
      </w:r>
      <w:r>
        <w:rPr>
          <w:rFonts w:hint="cs"/>
          <w:rtl/>
        </w:rPr>
        <w:t>ו</w:t>
      </w:r>
      <w:r w:rsidR="00B36691">
        <w:rPr>
          <w:rFonts w:hint="cs"/>
          <w:rtl/>
        </w:rPr>
        <w:t xml:space="preserve"> </w:t>
      </w:r>
      <w:r w:rsidR="00E47617">
        <w:rPr>
          <w:rFonts w:hint="cs"/>
          <w:rtl/>
        </w:rPr>
        <w:t>בפסק הזמן של שלוש השנים שבין המערכה השנייה כנגד ארם</w:t>
      </w:r>
      <w:r>
        <w:rPr>
          <w:rFonts w:hint="cs"/>
          <w:rtl/>
        </w:rPr>
        <w:t xml:space="preserve"> המתוארת בפרק כ'</w:t>
      </w:r>
      <w:r w:rsidR="00E47617">
        <w:rPr>
          <w:rFonts w:hint="cs"/>
          <w:rtl/>
        </w:rPr>
        <w:t xml:space="preserve"> למערכה השלישית שעליה מסופר בפרק כ"ב.</w:t>
      </w:r>
      <w:r w:rsidR="00E47617">
        <w:rPr>
          <w:rStyle w:val="a9"/>
          <w:rtl/>
        </w:rPr>
        <w:footnoteReference w:id="7"/>
      </w:r>
      <w:r w:rsidR="00E47617">
        <w:rPr>
          <w:rFonts w:hint="cs"/>
          <w:rtl/>
        </w:rPr>
        <w:t xml:space="preserve"> </w:t>
      </w:r>
    </w:p>
    <w:p w:rsidR="00E47617" w:rsidRDefault="00E47617" w:rsidP="006B6679">
      <w:pPr>
        <w:rPr>
          <w:rtl/>
        </w:rPr>
      </w:pPr>
      <w:r>
        <w:rPr>
          <w:rFonts w:hint="cs"/>
          <w:rtl/>
        </w:rPr>
        <w:t>נוכל אפוא לנסח את שאל</w:t>
      </w:r>
      <w:r w:rsidR="006B6679">
        <w:rPr>
          <w:rFonts w:hint="cs"/>
          <w:rtl/>
        </w:rPr>
        <w:t>ת</w:t>
      </w:r>
      <w:r>
        <w:rPr>
          <w:rFonts w:hint="cs"/>
          <w:rtl/>
        </w:rPr>
        <w:t>נו</w:t>
      </w:r>
      <w:r w:rsidR="0036755D">
        <w:rPr>
          <w:rFonts w:hint="cs"/>
          <w:rtl/>
        </w:rPr>
        <w:t xml:space="preserve"> </w:t>
      </w:r>
      <w:r>
        <w:rPr>
          <w:rFonts w:hint="cs"/>
          <w:rtl/>
        </w:rPr>
        <w:t xml:space="preserve">בדרך זו: מדוע היה חשוב למקם את האירוע של רצח נבות ומה שהשתלשל מכך, דווקא בזמן הזה שבין המערכה השנייה למערכה השלישית? והרי </w:t>
      </w:r>
      <w:r w:rsidR="00B36691">
        <w:rPr>
          <w:rFonts w:hint="cs"/>
          <w:rtl/>
        </w:rPr>
        <w:t>ב</w:t>
      </w:r>
      <w:r>
        <w:rPr>
          <w:rFonts w:hint="cs"/>
          <w:rtl/>
        </w:rPr>
        <w:t xml:space="preserve">סיפור על רצח נבות </w:t>
      </w:r>
      <w:r w:rsidR="00B36691">
        <w:rPr>
          <w:rFonts w:hint="cs"/>
          <w:rtl/>
        </w:rPr>
        <w:t xml:space="preserve">אין כל </w:t>
      </w:r>
      <w:r>
        <w:rPr>
          <w:rFonts w:hint="cs"/>
          <w:rtl/>
        </w:rPr>
        <w:t>ציון זמן מפורש המחייב לקבוע את</w:t>
      </w:r>
      <w:r w:rsidR="00B36691">
        <w:rPr>
          <w:rFonts w:hint="cs"/>
          <w:rtl/>
        </w:rPr>
        <w:t xml:space="preserve"> מיקומו</w:t>
      </w:r>
      <w:r>
        <w:rPr>
          <w:rFonts w:hint="cs"/>
          <w:rtl/>
        </w:rPr>
        <w:t xml:space="preserve"> דווקא בשלוש השנים הללו, ואם </w:t>
      </w:r>
      <w:r w:rsidR="00B36691">
        <w:rPr>
          <w:rFonts w:hint="cs"/>
          <w:rtl/>
        </w:rPr>
        <w:t>כך</w:t>
      </w:r>
      <w:r>
        <w:rPr>
          <w:rFonts w:hint="cs"/>
          <w:rtl/>
        </w:rPr>
        <w:t xml:space="preserve">, האם לא עדיף </w:t>
      </w:r>
      <w:r w:rsidR="005A3C80">
        <w:rPr>
          <w:rFonts w:hint="cs"/>
          <w:rtl/>
        </w:rPr>
        <w:t xml:space="preserve">היה </w:t>
      </w:r>
      <w:r w:rsidR="00B36691">
        <w:rPr>
          <w:rFonts w:hint="cs"/>
          <w:rtl/>
        </w:rPr>
        <w:t>לשמור על ה</w:t>
      </w:r>
      <w:r>
        <w:rPr>
          <w:rFonts w:hint="cs"/>
          <w:rtl/>
        </w:rPr>
        <w:t xml:space="preserve">סדר הספרותי, שבו צמודים פרקים כ' וכ"ב זה לזה </w:t>
      </w:r>
      <w:r w:rsidR="006B6679">
        <w:rPr>
          <w:rFonts w:hint="cs"/>
          <w:rtl/>
        </w:rPr>
        <w:t>ב</w:t>
      </w:r>
      <w:r>
        <w:rPr>
          <w:rFonts w:hint="cs"/>
          <w:rtl/>
        </w:rPr>
        <w:t>ר</w:t>
      </w:r>
      <w:r w:rsidR="00B36691">
        <w:rPr>
          <w:rFonts w:hint="cs"/>
          <w:rtl/>
        </w:rPr>
        <w:t>צף סיפורי</w:t>
      </w:r>
      <w:r>
        <w:rPr>
          <w:rFonts w:hint="cs"/>
          <w:rtl/>
        </w:rPr>
        <w:t xml:space="preserve">, </w:t>
      </w:r>
      <w:r w:rsidR="00B36691">
        <w:rPr>
          <w:rFonts w:hint="cs"/>
          <w:rtl/>
        </w:rPr>
        <w:t>כש</w:t>
      </w:r>
      <w:r>
        <w:rPr>
          <w:rFonts w:hint="cs"/>
          <w:rtl/>
        </w:rPr>
        <w:t>סיפור רצח נבות מקדים אותם?</w:t>
      </w:r>
    </w:p>
    <w:p w:rsidR="00391D40" w:rsidRDefault="00E47617" w:rsidP="006B6679">
      <w:pPr>
        <w:rPr>
          <w:rtl/>
        </w:rPr>
      </w:pPr>
      <w:r>
        <w:rPr>
          <w:rFonts w:hint="cs"/>
          <w:rtl/>
        </w:rPr>
        <w:t xml:space="preserve">התשובה לכך היא שסידור זה היה מעורר תמיהה קשה: </w:t>
      </w:r>
      <w:r w:rsidR="0036755D">
        <w:rPr>
          <w:rFonts w:hint="cs"/>
          <w:rtl/>
        </w:rPr>
        <w:t xml:space="preserve">רצח נבות וירושת כרמו היו החטא </w:t>
      </w:r>
      <w:r>
        <w:rPr>
          <w:rFonts w:hint="cs"/>
          <w:rtl/>
        </w:rPr>
        <w:t>החמור ביותר של אחאב</w:t>
      </w:r>
      <w:r w:rsidR="00A772AB">
        <w:rPr>
          <w:rFonts w:hint="cs"/>
          <w:rtl/>
        </w:rPr>
        <w:t>,</w:t>
      </w:r>
      <w:r>
        <w:rPr>
          <w:rFonts w:hint="cs"/>
          <w:rtl/>
        </w:rPr>
        <w:t xml:space="preserve"> </w:t>
      </w:r>
      <w:r w:rsidR="0036755D">
        <w:rPr>
          <w:rFonts w:hint="cs"/>
          <w:rtl/>
        </w:rPr>
        <w:t>וה</w:t>
      </w:r>
      <w:r>
        <w:rPr>
          <w:rFonts w:hint="cs"/>
          <w:rtl/>
        </w:rPr>
        <w:t xml:space="preserve">תוכחה מפי אליהו על </w:t>
      </w:r>
      <w:r w:rsidR="0036755D">
        <w:rPr>
          <w:rFonts w:hint="cs"/>
          <w:rtl/>
        </w:rPr>
        <w:t>חטא זה</w:t>
      </w:r>
      <w:r w:rsidR="0036755D" w:rsidRPr="0036755D">
        <w:rPr>
          <w:rFonts w:hint="cs"/>
          <w:rtl/>
        </w:rPr>
        <w:t xml:space="preserve"> </w:t>
      </w:r>
      <w:r w:rsidR="0036755D">
        <w:rPr>
          <w:rFonts w:hint="cs"/>
          <w:rtl/>
        </w:rPr>
        <w:t>היא נוקבת וקשה מאוד.</w:t>
      </w:r>
      <w:r>
        <w:rPr>
          <w:rFonts w:hint="cs"/>
          <w:rtl/>
        </w:rPr>
        <w:t xml:space="preserve"> </w:t>
      </w:r>
      <w:r w:rsidR="0036755D">
        <w:rPr>
          <w:rFonts w:hint="cs"/>
          <w:rtl/>
        </w:rPr>
        <w:t xml:space="preserve">לו היה מובא </w:t>
      </w:r>
      <w:r w:rsidR="00C72B36">
        <w:rPr>
          <w:rFonts w:hint="cs"/>
          <w:rtl/>
        </w:rPr>
        <w:t xml:space="preserve">סיפור זה </w:t>
      </w:r>
      <w:r w:rsidR="00A772AB">
        <w:rPr>
          <w:rFonts w:hint="cs"/>
          <w:rtl/>
        </w:rPr>
        <w:t xml:space="preserve">לפני </w:t>
      </w:r>
      <w:r w:rsidR="00C72B36">
        <w:rPr>
          <w:rFonts w:hint="cs"/>
          <w:rtl/>
        </w:rPr>
        <w:t>סיפור</w:t>
      </w:r>
      <w:r>
        <w:rPr>
          <w:rFonts w:hint="cs"/>
          <w:rtl/>
        </w:rPr>
        <w:t xml:space="preserve"> </w:t>
      </w:r>
      <w:r w:rsidR="00C72B36">
        <w:rPr>
          <w:rFonts w:hint="cs"/>
          <w:rtl/>
        </w:rPr>
        <w:t xml:space="preserve">מלחמותיו </w:t>
      </w:r>
      <w:r w:rsidR="005A3C80">
        <w:rPr>
          <w:rFonts w:hint="cs"/>
          <w:rtl/>
        </w:rPr>
        <w:t xml:space="preserve">הראשונות </w:t>
      </w:r>
      <w:r w:rsidR="00C72B36">
        <w:rPr>
          <w:rFonts w:hint="cs"/>
          <w:rtl/>
        </w:rPr>
        <w:t>של אחאב עם בן-הדד</w:t>
      </w:r>
      <w:r>
        <w:rPr>
          <w:rFonts w:hint="cs"/>
          <w:rtl/>
        </w:rPr>
        <w:t xml:space="preserve">, </w:t>
      </w:r>
      <w:r w:rsidR="00C72B36">
        <w:rPr>
          <w:rFonts w:hint="cs"/>
          <w:rtl/>
        </w:rPr>
        <w:t xml:space="preserve">היו מתקבלים </w:t>
      </w:r>
      <w:r>
        <w:rPr>
          <w:rFonts w:hint="cs"/>
          <w:rtl/>
        </w:rPr>
        <w:t xml:space="preserve">ניצחונותיו של אחאב וההדרכה הנבואית שבה זכה לקראתם </w:t>
      </w:r>
      <w:r w:rsidR="00C72B36">
        <w:rPr>
          <w:rFonts w:hint="cs"/>
          <w:rtl/>
        </w:rPr>
        <w:t>כ</w:t>
      </w:r>
      <w:r>
        <w:rPr>
          <w:rFonts w:hint="cs"/>
          <w:rtl/>
        </w:rPr>
        <w:t>תמוהים ביותר ובלתי מובנים לקורא.</w:t>
      </w:r>
      <w:r w:rsidR="00391D40">
        <w:rPr>
          <w:rStyle w:val="a9"/>
          <w:rtl/>
        </w:rPr>
        <w:footnoteReference w:id="8"/>
      </w:r>
    </w:p>
    <w:p w:rsidR="00E47617" w:rsidRDefault="00E47617" w:rsidP="00633C5E">
      <w:pPr>
        <w:rPr>
          <w:rtl/>
        </w:rPr>
      </w:pPr>
      <w:r>
        <w:rPr>
          <w:rFonts w:hint="cs"/>
          <w:rtl/>
        </w:rPr>
        <w:t>בעיונינו הראשונים לסיפור שבפרק כ'</w:t>
      </w:r>
      <w:r w:rsidR="00633C5E">
        <w:rPr>
          <w:rFonts w:hint="cs"/>
          <w:rtl/>
        </w:rPr>
        <w:t>, עיונים ב</w:t>
      </w:r>
      <w:r w:rsidR="00633C5E">
        <w:rPr>
          <w:rtl/>
        </w:rPr>
        <w:t>–</w:t>
      </w:r>
      <w:r w:rsidR="00633C5E">
        <w:rPr>
          <w:rFonts w:hint="cs"/>
          <w:rtl/>
        </w:rPr>
        <w:t>ג</w:t>
      </w:r>
      <w:r w:rsidR="00633C5E">
        <w:rPr>
          <w:rtl/>
        </w:rPr>
        <w:t>–</w:t>
      </w:r>
      <w:r w:rsidR="00633C5E">
        <w:rPr>
          <w:rFonts w:hint="cs"/>
          <w:rtl/>
        </w:rPr>
        <w:t xml:space="preserve">ד, </w:t>
      </w:r>
      <w:r w:rsidR="00C72B36">
        <w:rPr>
          <w:rFonts w:hint="cs"/>
          <w:rtl/>
        </w:rPr>
        <w:t>הראינו כי ניצחונות אחאב המתוארים בפרק כ' וההדרכה הנבואית המבשרת לאחאב עליהם ומדריכה אותו לקראתם באו לו לאחאב</w:t>
      </w:r>
      <w:r>
        <w:rPr>
          <w:rFonts w:hint="cs"/>
          <w:rtl/>
        </w:rPr>
        <w:t xml:space="preserve"> </w:t>
      </w:r>
      <w:r w:rsidR="00C72B36">
        <w:rPr>
          <w:rFonts w:hint="cs"/>
          <w:rtl/>
        </w:rPr>
        <w:t>ב</w:t>
      </w:r>
      <w:r>
        <w:rPr>
          <w:rFonts w:hint="cs"/>
          <w:rtl/>
        </w:rPr>
        <w:t xml:space="preserve">זכותו </w:t>
      </w:r>
      <w:r w:rsidR="00C72B36">
        <w:rPr>
          <w:rFonts w:hint="cs"/>
          <w:rtl/>
        </w:rPr>
        <w:t>וב</w:t>
      </w:r>
      <w:r>
        <w:rPr>
          <w:rFonts w:hint="cs"/>
          <w:rtl/>
        </w:rPr>
        <w:t xml:space="preserve">זכות דורו. טענתנו הייתה (בין שאר הטענות), שהאירועים </w:t>
      </w:r>
      <w:r w:rsidR="005A3C80">
        <w:rPr>
          <w:rFonts w:hint="cs"/>
          <w:rtl/>
        </w:rPr>
        <w:t>ש</w:t>
      </w:r>
      <w:r>
        <w:rPr>
          <w:rFonts w:hint="cs"/>
          <w:rtl/>
        </w:rPr>
        <w:t>קבע</w:t>
      </w:r>
      <w:r w:rsidR="005A3C80">
        <w:rPr>
          <w:rFonts w:hint="cs"/>
          <w:rtl/>
        </w:rPr>
        <w:t>ו</w:t>
      </w:r>
      <w:r>
        <w:rPr>
          <w:rFonts w:hint="cs"/>
          <w:rtl/>
        </w:rPr>
        <w:t xml:space="preserve"> את הערכת</w:t>
      </w:r>
      <w:r w:rsidR="005A3C80">
        <w:rPr>
          <w:rFonts w:hint="cs"/>
          <w:rtl/>
        </w:rPr>
        <w:t xml:space="preserve"> הנבואה</w:t>
      </w:r>
      <w:r>
        <w:rPr>
          <w:rFonts w:hint="cs"/>
          <w:rtl/>
        </w:rPr>
        <w:t xml:space="preserve"> </w:t>
      </w:r>
      <w:r w:rsidR="00C72B36">
        <w:rPr>
          <w:rFonts w:hint="cs"/>
          <w:rtl/>
        </w:rPr>
        <w:t>כ</w:t>
      </w:r>
      <w:r>
        <w:rPr>
          <w:rFonts w:hint="cs"/>
          <w:rtl/>
        </w:rPr>
        <w:t>ל</w:t>
      </w:r>
      <w:r w:rsidR="00C72B36">
        <w:rPr>
          <w:rFonts w:hint="cs"/>
          <w:rtl/>
        </w:rPr>
        <w:t xml:space="preserve">פי </w:t>
      </w:r>
      <w:r>
        <w:rPr>
          <w:rFonts w:hint="cs"/>
          <w:rtl/>
        </w:rPr>
        <w:t>אחאב ו</w:t>
      </w:r>
      <w:r w:rsidR="00C72B36">
        <w:rPr>
          <w:rFonts w:hint="cs"/>
          <w:rtl/>
        </w:rPr>
        <w:t xml:space="preserve">בני </w:t>
      </w:r>
      <w:r>
        <w:rPr>
          <w:rFonts w:hint="cs"/>
          <w:rtl/>
        </w:rPr>
        <w:t xml:space="preserve">דורו </w:t>
      </w:r>
      <w:r w:rsidRPr="00872B6B">
        <w:rPr>
          <w:rFonts w:hint="cs"/>
          <w:b/>
          <w:bCs/>
          <w:rtl/>
        </w:rPr>
        <w:t>באותה</w:t>
      </w:r>
      <w:r w:rsidRPr="00872B6B">
        <w:rPr>
          <w:b/>
          <w:bCs/>
          <w:rtl/>
        </w:rPr>
        <w:t xml:space="preserve"> </w:t>
      </w:r>
      <w:r w:rsidRPr="00872B6B">
        <w:rPr>
          <w:rFonts w:hint="cs"/>
          <w:b/>
          <w:bCs/>
          <w:rtl/>
        </w:rPr>
        <w:t>שעה</w:t>
      </w:r>
      <w:r>
        <w:rPr>
          <w:rFonts w:hint="cs"/>
          <w:rtl/>
        </w:rPr>
        <w:t xml:space="preserve"> הם אלו </w:t>
      </w:r>
      <w:r w:rsidR="00C72B36">
        <w:rPr>
          <w:rFonts w:hint="cs"/>
          <w:rtl/>
        </w:rPr>
        <w:t xml:space="preserve">שאירעו בהר הכרמל, </w:t>
      </w:r>
      <w:r>
        <w:rPr>
          <w:rFonts w:hint="cs"/>
          <w:rtl/>
        </w:rPr>
        <w:t xml:space="preserve">המתוארים בפרק י"ח </w:t>
      </w:r>
      <w:r w:rsidR="00C72B36">
        <w:rPr>
          <w:rFonts w:hint="cs"/>
          <w:rtl/>
        </w:rPr>
        <w:t xml:space="preserve">המובא לפני </w:t>
      </w:r>
      <w:r>
        <w:rPr>
          <w:rFonts w:hint="cs"/>
          <w:rtl/>
        </w:rPr>
        <w:t>כן.</w:t>
      </w:r>
      <w:r>
        <w:rPr>
          <w:rStyle w:val="a9"/>
          <w:rtl/>
        </w:rPr>
        <w:footnoteReference w:id="9"/>
      </w:r>
      <w:r>
        <w:rPr>
          <w:rFonts w:hint="cs"/>
          <w:rtl/>
        </w:rPr>
        <w:t xml:space="preserve"> הקדמת פרשת נבות לניצחונות אחאב </w:t>
      </w:r>
      <w:r w:rsidR="00C72B36">
        <w:rPr>
          <w:rFonts w:hint="cs"/>
          <w:rtl/>
        </w:rPr>
        <w:t xml:space="preserve">על </w:t>
      </w:r>
      <w:r>
        <w:rPr>
          <w:rFonts w:hint="cs"/>
          <w:rtl/>
        </w:rPr>
        <w:t xml:space="preserve">ארם הייתה </w:t>
      </w:r>
      <w:r w:rsidR="00633C5E">
        <w:rPr>
          <w:rFonts w:hint="cs"/>
          <w:rtl/>
        </w:rPr>
        <w:t>הופכת את הקערה על פיה.</w:t>
      </w:r>
    </w:p>
    <w:p w:rsidR="00E47617" w:rsidRDefault="00E47617" w:rsidP="00633C5E">
      <w:pPr>
        <w:rPr>
          <w:rtl/>
        </w:rPr>
      </w:pPr>
      <w:r>
        <w:rPr>
          <w:rFonts w:hint="cs"/>
          <w:rtl/>
        </w:rPr>
        <w:t xml:space="preserve">מחמת שיקול זה, </w:t>
      </w:r>
      <w:r w:rsidR="00444BB0">
        <w:rPr>
          <w:rFonts w:hint="cs"/>
          <w:rtl/>
        </w:rPr>
        <w:t xml:space="preserve">ברור </w:t>
      </w:r>
      <w:r w:rsidR="005A45DB">
        <w:rPr>
          <w:rFonts w:hint="cs"/>
          <w:rtl/>
        </w:rPr>
        <w:t>ש</w:t>
      </w:r>
      <w:r w:rsidR="00633C5E">
        <w:rPr>
          <w:rFonts w:hint="cs"/>
          <w:rtl/>
        </w:rPr>
        <w:t>זמנו של האירוע המתואר בפרשת נבות צריך להיות</w:t>
      </w:r>
      <w:r w:rsidR="005A45DB">
        <w:rPr>
          <w:rFonts w:hint="cs"/>
          <w:rtl/>
        </w:rPr>
        <w:t xml:space="preserve"> </w:t>
      </w:r>
      <w:r w:rsidR="00444BB0">
        <w:rPr>
          <w:rFonts w:hint="cs"/>
          <w:b/>
          <w:bCs/>
          <w:rtl/>
        </w:rPr>
        <w:t>לאחר</w:t>
      </w:r>
      <w:r w:rsidR="00444BB0">
        <w:rPr>
          <w:rFonts w:hint="cs"/>
          <w:rtl/>
        </w:rPr>
        <w:t xml:space="preserve"> הניצחונות המתוארים בפרק כ', </w:t>
      </w:r>
      <w:r w:rsidR="003D2B22">
        <w:rPr>
          <w:rFonts w:hint="cs"/>
          <w:rtl/>
        </w:rPr>
        <w:t>ו</w:t>
      </w:r>
      <w:r w:rsidR="00444BB0">
        <w:rPr>
          <w:rFonts w:hint="cs"/>
          <w:rtl/>
        </w:rPr>
        <w:t>כמובן לפני מותו של אחאב ברמות גלעד,</w:t>
      </w:r>
      <w:r w:rsidR="00633C5E">
        <w:rPr>
          <w:rFonts w:hint="cs"/>
          <w:rtl/>
        </w:rPr>
        <w:t xml:space="preserve"> הווה אומר,</w:t>
      </w:r>
      <w:r w:rsidR="00444BB0">
        <w:rPr>
          <w:rFonts w:hint="cs"/>
          <w:rtl/>
        </w:rPr>
        <w:t xml:space="preserve"> באותו פסק זמן שבין פרק כ' לפרק כ"ב.</w:t>
      </w:r>
    </w:p>
    <w:p w:rsidR="00444BB0" w:rsidRDefault="00444BB0" w:rsidP="00633C5E">
      <w:pPr>
        <w:rPr>
          <w:rtl/>
        </w:rPr>
      </w:pPr>
      <w:r>
        <w:rPr>
          <w:rFonts w:hint="cs"/>
          <w:rtl/>
        </w:rPr>
        <w:t xml:space="preserve">משנקבע </w:t>
      </w:r>
      <w:r w:rsidR="005A45DB">
        <w:rPr>
          <w:rFonts w:hint="cs"/>
          <w:rtl/>
        </w:rPr>
        <w:t xml:space="preserve">בהכרח </w:t>
      </w:r>
      <w:r>
        <w:rPr>
          <w:rFonts w:hint="cs"/>
          <w:rtl/>
        </w:rPr>
        <w:t xml:space="preserve">מקומו של סיפור כרם נבות בין שני חלקי המכלול הסיפורי העוסק במלחמות ישראל וארם מן הטעם האמור לעיל, </w:t>
      </w:r>
      <w:r w:rsidR="005A45DB">
        <w:rPr>
          <w:rFonts w:hint="cs"/>
          <w:rtl/>
        </w:rPr>
        <w:t>מ</w:t>
      </w:r>
      <w:r>
        <w:rPr>
          <w:rFonts w:hint="cs"/>
          <w:rtl/>
        </w:rPr>
        <w:t>תבלט</w:t>
      </w:r>
      <w:r w:rsidR="005A45DB">
        <w:rPr>
          <w:rFonts w:hint="cs"/>
          <w:rtl/>
        </w:rPr>
        <w:t>ים</w:t>
      </w:r>
      <w:r>
        <w:rPr>
          <w:rFonts w:hint="cs"/>
          <w:rtl/>
        </w:rPr>
        <w:t xml:space="preserve"> מאליהם יתרונות ברורים לסדר זה. </w:t>
      </w:r>
      <w:r w:rsidR="005A45DB">
        <w:rPr>
          <w:rFonts w:hint="cs"/>
          <w:rtl/>
        </w:rPr>
        <w:t xml:space="preserve">סיפור כרם נבות תורם להבנה מעמיקה יותר של הסיפור הכלול בפרק כ' מחד, ומכין את הקורא להתרחשות שעליה מסופר בפרק כ"ב, מאידך. </w:t>
      </w:r>
      <w:r>
        <w:rPr>
          <w:rFonts w:hint="cs"/>
          <w:rtl/>
        </w:rPr>
        <w:t>יתרונות אלו גדולים בהרבה מן החיסרון שבהפרדת שני חלקי המכלול הסיפורי זה מזה.</w:t>
      </w:r>
      <w:r w:rsidR="005A45DB">
        <w:rPr>
          <w:rFonts w:hint="cs"/>
          <w:rtl/>
        </w:rPr>
        <w:t xml:space="preserve"> בסעי</w:t>
      </w:r>
      <w:r w:rsidR="00E82C68">
        <w:rPr>
          <w:rFonts w:hint="cs"/>
          <w:rtl/>
        </w:rPr>
        <w:t>פים הבאים</w:t>
      </w:r>
      <w:r w:rsidR="005A45DB">
        <w:rPr>
          <w:rFonts w:hint="cs"/>
          <w:rtl/>
        </w:rPr>
        <w:t xml:space="preserve"> נבחן כיצד תורם סיפור כרם נבות למכלול הסיפורי </w:t>
      </w:r>
      <w:r w:rsidR="00633C5E">
        <w:rPr>
          <w:rFonts w:hint="cs"/>
          <w:rtl/>
        </w:rPr>
        <w:t xml:space="preserve">המקיף אותו </w:t>
      </w:r>
      <w:r w:rsidR="00EC07EF">
        <w:rPr>
          <w:rFonts w:hint="cs"/>
          <w:rtl/>
        </w:rPr>
        <w:t xml:space="preserve">בכך </w:t>
      </w:r>
      <w:r w:rsidR="00633C5E">
        <w:rPr>
          <w:rFonts w:hint="cs"/>
          <w:rtl/>
        </w:rPr>
        <w:t>ש</w:t>
      </w:r>
      <w:r w:rsidR="005A45DB">
        <w:rPr>
          <w:rFonts w:hint="cs"/>
          <w:rtl/>
        </w:rPr>
        <w:t xml:space="preserve">הוא ממוקם בתוכו. </w:t>
      </w:r>
    </w:p>
    <w:p w:rsidR="005A45DB" w:rsidRDefault="00E82C68" w:rsidP="00EC07EF">
      <w:pPr>
        <w:pStyle w:val="3"/>
        <w:rPr>
          <w:rtl/>
        </w:rPr>
      </w:pPr>
      <w:r>
        <w:rPr>
          <w:rFonts w:hint="cs"/>
          <w:rtl/>
        </w:rPr>
        <w:t>3</w:t>
      </w:r>
      <w:r w:rsidR="009356C1">
        <w:rPr>
          <w:rFonts w:hint="cs"/>
          <w:rtl/>
        </w:rPr>
        <w:t xml:space="preserve">. </w:t>
      </w:r>
      <w:r w:rsidR="005A45DB">
        <w:rPr>
          <w:rFonts w:hint="cs"/>
          <w:rtl/>
        </w:rPr>
        <w:t>תרומתו של סיפור כרם נבות ל</w:t>
      </w:r>
      <w:r w:rsidR="00EC07EF">
        <w:rPr>
          <w:rFonts w:hint="cs"/>
          <w:rtl/>
        </w:rPr>
        <w:t>הערכת מעשהו של אחאב בחנינת בן-הדד</w:t>
      </w:r>
      <w:r w:rsidR="00EC07EF">
        <w:rPr>
          <w:rStyle w:val="a9"/>
          <w:rtl/>
        </w:rPr>
        <w:footnoteReference w:id="10"/>
      </w:r>
      <w:r w:rsidR="00AE6B29">
        <w:rPr>
          <w:rFonts w:hint="cs"/>
          <w:rtl/>
        </w:rPr>
        <w:t xml:space="preserve"> </w:t>
      </w:r>
    </w:p>
    <w:p w:rsidR="00444BB0" w:rsidRDefault="009A1A16" w:rsidP="00EC07EF">
      <w:pPr>
        <w:rPr>
          <w:rtl/>
        </w:rPr>
      </w:pPr>
      <w:r>
        <w:rPr>
          <w:rFonts w:hint="cs"/>
          <w:rtl/>
        </w:rPr>
        <w:lastRenderedPageBreak/>
        <w:t>מעשהו</w:t>
      </w:r>
      <w:r w:rsidR="00444BB0">
        <w:rPr>
          <w:rFonts w:hint="cs"/>
          <w:rtl/>
        </w:rPr>
        <w:t xml:space="preserve"> של אחאב בסוף פרק כ'</w:t>
      </w:r>
      <w:r>
        <w:rPr>
          <w:rFonts w:hint="cs"/>
          <w:rtl/>
        </w:rPr>
        <w:t xml:space="preserve"> –</w:t>
      </w:r>
      <w:r w:rsidR="00444BB0">
        <w:rPr>
          <w:rFonts w:hint="cs"/>
          <w:rtl/>
        </w:rPr>
        <w:t xml:space="preserve"> </w:t>
      </w:r>
      <w:r>
        <w:rPr>
          <w:rFonts w:hint="cs"/>
          <w:rtl/>
        </w:rPr>
        <w:t xml:space="preserve">חנינתו את </w:t>
      </w:r>
      <w:r w:rsidR="00444BB0">
        <w:rPr>
          <w:rFonts w:hint="cs"/>
          <w:rtl/>
        </w:rPr>
        <w:t>בן</w:t>
      </w:r>
      <w:r>
        <w:rPr>
          <w:rFonts w:hint="cs"/>
          <w:rtl/>
        </w:rPr>
        <w:t>-</w:t>
      </w:r>
      <w:r w:rsidR="00444BB0">
        <w:rPr>
          <w:rFonts w:hint="cs"/>
          <w:rtl/>
        </w:rPr>
        <w:t xml:space="preserve">הדד </w:t>
      </w:r>
      <w:r>
        <w:rPr>
          <w:rFonts w:hint="cs"/>
          <w:rtl/>
        </w:rPr>
        <w:t>ושילוחו לארצו בברית –</w:t>
      </w:r>
      <w:r w:rsidR="00444BB0">
        <w:rPr>
          <w:rFonts w:hint="cs"/>
          <w:rtl/>
        </w:rPr>
        <w:t xml:space="preserve"> עשוי להיתפס כגילוי אנושי חיובי</w:t>
      </w:r>
      <w:r w:rsidR="00EC07EF">
        <w:rPr>
          <w:rFonts w:hint="cs"/>
          <w:rtl/>
        </w:rPr>
        <w:t>,</w:t>
      </w:r>
      <w:r w:rsidR="00444BB0">
        <w:rPr>
          <w:rFonts w:hint="cs"/>
          <w:rtl/>
        </w:rPr>
        <w:t xml:space="preserve"> במיוחד תחת רושם דברי עבדי בן-הדד</w:t>
      </w:r>
      <w:r>
        <w:rPr>
          <w:rFonts w:hint="cs"/>
          <w:rtl/>
        </w:rPr>
        <w:t>:</w:t>
      </w:r>
    </w:p>
    <w:p w:rsidR="00444BB0" w:rsidRDefault="00444BB0" w:rsidP="00444BB0">
      <w:pPr>
        <w:rPr>
          <w:rtl/>
        </w:rPr>
      </w:pPr>
      <w:r>
        <w:rPr>
          <w:rtl/>
        </w:rPr>
        <w:tab/>
      </w:r>
      <w:r>
        <w:rPr>
          <w:rFonts w:hint="cs"/>
          <w:rtl/>
        </w:rPr>
        <w:t>כ', לא</w:t>
      </w:r>
      <w:r>
        <w:rPr>
          <w:rFonts w:hint="cs"/>
          <w:rtl/>
        </w:rPr>
        <w:tab/>
      </w:r>
      <w:r w:rsidRPr="00444BB0">
        <w:rPr>
          <w:rFonts w:hint="cs"/>
          <w:rtl/>
        </w:rPr>
        <w:t>הִנֵּה נָא שָׁמַעְנוּ כִּי מַלְכֵי בֵּית יִשְׂרָאֵל כִּי מַלְכֵי חֶסֶד הֵם</w:t>
      </w:r>
      <w:r w:rsidR="009A1A16">
        <w:rPr>
          <w:rFonts w:hint="cs"/>
          <w:rtl/>
        </w:rPr>
        <w:t>.</w:t>
      </w:r>
    </w:p>
    <w:p w:rsidR="00444BB0" w:rsidRDefault="00444BB0" w:rsidP="00F94469">
      <w:pPr>
        <w:rPr>
          <w:rtl/>
        </w:rPr>
      </w:pPr>
      <w:r>
        <w:rPr>
          <w:rFonts w:hint="cs"/>
          <w:rtl/>
        </w:rPr>
        <w:t xml:space="preserve">ואם כן, הביקורת הנבואית הקשה </w:t>
      </w:r>
      <w:r w:rsidR="00AE6B29">
        <w:rPr>
          <w:rFonts w:hint="cs"/>
          <w:rtl/>
        </w:rPr>
        <w:t>כנגד אחאב</w:t>
      </w:r>
      <w:r w:rsidR="00AE6B29" w:rsidDel="00AE6B29">
        <w:rPr>
          <w:rFonts w:hint="cs"/>
          <w:rtl/>
        </w:rPr>
        <w:t xml:space="preserve"> </w:t>
      </w:r>
      <w:r>
        <w:rPr>
          <w:rFonts w:hint="cs"/>
          <w:rtl/>
        </w:rPr>
        <w:t>המל</w:t>
      </w:r>
      <w:r w:rsidR="009A1A16">
        <w:rPr>
          <w:rFonts w:hint="cs"/>
          <w:rtl/>
        </w:rPr>
        <w:t>וו</w:t>
      </w:r>
      <w:r w:rsidR="00AE6B29">
        <w:rPr>
          <w:rFonts w:hint="cs"/>
          <w:rtl/>
        </w:rPr>
        <w:t>ָ</w:t>
      </w:r>
      <w:r>
        <w:rPr>
          <w:rFonts w:hint="cs"/>
          <w:rtl/>
        </w:rPr>
        <w:t>ה בעונש</w:t>
      </w:r>
      <w:r w:rsidR="009A1A16">
        <w:rPr>
          <w:rFonts w:hint="cs"/>
          <w:rtl/>
        </w:rPr>
        <w:t>, עשויה להיראות כבלתי מוצדקת.</w:t>
      </w:r>
      <w:r w:rsidR="00CF51C4">
        <w:rPr>
          <w:rStyle w:val="a9"/>
          <w:rtl/>
        </w:rPr>
        <w:footnoteReference w:id="11"/>
      </w:r>
    </w:p>
    <w:p w:rsidR="00CF51C4" w:rsidRDefault="00E82C68" w:rsidP="00872B6B">
      <w:pPr>
        <w:rPr>
          <w:rtl/>
        </w:rPr>
      </w:pPr>
      <w:r>
        <w:rPr>
          <w:rFonts w:hint="cs"/>
          <w:rtl/>
        </w:rPr>
        <w:t xml:space="preserve">אולם </w:t>
      </w:r>
      <w:r w:rsidR="00CF51C4">
        <w:rPr>
          <w:rFonts w:hint="cs"/>
          <w:rtl/>
        </w:rPr>
        <w:t>פרק כ"א</w:t>
      </w:r>
      <w:r w:rsidR="00E9203D">
        <w:rPr>
          <w:rFonts w:hint="cs"/>
          <w:rtl/>
        </w:rPr>
        <w:t xml:space="preserve"> </w:t>
      </w:r>
      <w:r w:rsidR="00CF51C4">
        <w:rPr>
          <w:rFonts w:hint="cs"/>
          <w:rtl/>
        </w:rPr>
        <w:t>מראה מיד "</w:t>
      </w:r>
      <w:r w:rsidR="00CF51C4" w:rsidRPr="00CF51C4">
        <w:rPr>
          <w:rFonts w:hint="cs"/>
          <w:rtl/>
        </w:rPr>
        <w:t>אַחַר הַדְּבָרִים הָאֵלֶּה</w:t>
      </w:r>
      <w:r w:rsidR="00CF51C4">
        <w:rPr>
          <w:rFonts w:hint="cs"/>
          <w:rtl/>
        </w:rPr>
        <w:t xml:space="preserve">" </w:t>
      </w:r>
      <w:r w:rsidR="00CF51C4">
        <w:rPr>
          <w:rtl/>
        </w:rPr>
        <w:t>–</w:t>
      </w:r>
      <w:r w:rsidR="00CF51C4">
        <w:rPr>
          <w:rFonts w:hint="cs"/>
          <w:rtl/>
        </w:rPr>
        <w:t xml:space="preserve"> אחר החייאת בן-הדד </w:t>
      </w:r>
      <w:r w:rsidR="00CF51C4">
        <w:rPr>
          <w:rtl/>
        </w:rPr>
        <w:t>–</w:t>
      </w:r>
      <w:r w:rsidR="00CF51C4">
        <w:rPr>
          <w:rFonts w:hint="cs"/>
          <w:rtl/>
        </w:rPr>
        <w:t xml:space="preserve"> עד כמה היה אחאב רחוק ממידת החסד והרחמים. הרי בפרק זה הוא שותף סמוי לרצח </w:t>
      </w:r>
      <w:r w:rsidR="00E9203D">
        <w:rPr>
          <w:rFonts w:hint="cs"/>
          <w:rtl/>
        </w:rPr>
        <w:t xml:space="preserve">זדוני ומרושע </w:t>
      </w:r>
      <w:r w:rsidR="00CF51C4">
        <w:rPr>
          <w:rFonts w:hint="cs"/>
          <w:rtl/>
        </w:rPr>
        <w:t>של אחד מאזרחיו! כך אומר ר"י אברבנאל על הפסוק הפותח את פרשתנו:</w:t>
      </w:r>
    </w:p>
    <w:p w:rsidR="00CF51C4" w:rsidRPr="00872B6B" w:rsidRDefault="00CF51C4" w:rsidP="00EC07EF">
      <w:pPr>
        <w:ind w:left="720" w:firstLine="2"/>
        <w:rPr>
          <w:b/>
          <w:bCs/>
          <w:rtl/>
        </w:rPr>
      </w:pPr>
      <w:r>
        <w:rPr>
          <w:rFonts w:hint="cs"/>
          <w:rtl/>
        </w:rPr>
        <w:t>"</w:t>
      </w:r>
      <w:r w:rsidRPr="00CF51C4">
        <w:rPr>
          <w:rFonts w:hint="cs"/>
          <w:rtl/>
        </w:rPr>
        <w:t>אַחַר הַדְּבָרִים הָאֵלֶּה</w:t>
      </w:r>
      <w:r>
        <w:rPr>
          <w:rFonts w:hint="cs"/>
          <w:rtl/>
        </w:rPr>
        <w:t xml:space="preserve">" </w:t>
      </w:r>
      <w:r>
        <w:rPr>
          <w:rtl/>
        </w:rPr>
        <w:t>–</w:t>
      </w:r>
      <w:r>
        <w:rPr>
          <w:rFonts w:hint="cs"/>
          <w:rtl/>
        </w:rPr>
        <w:t xml:space="preserve"> כיוון בזה להודיע, שאחאב חמל על בן</w:t>
      </w:r>
      <w:r w:rsidR="00E9203D">
        <w:rPr>
          <w:rFonts w:hint="cs"/>
          <w:rtl/>
        </w:rPr>
        <w:t>-</w:t>
      </w:r>
      <w:r>
        <w:rPr>
          <w:rFonts w:hint="cs"/>
          <w:rtl/>
        </w:rPr>
        <w:t xml:space="preserve">הדד כמו שחמל שאול על </w:t>
      </w:r>
      <w:proofErr w:type="spellStart"/>
      <w:r>
        <w:rPr>
          <w:rFonts w:hint="cs"/>
          <w:rtl/>
        </w:rPr>
        <w:t>אגג</w:t>
      </w:r>
      <w:proofErr w:type="spellEnd"/>
      <w:r>
        <w:rPr>
          <w:rFonts w:hint="cs"/>
          <w:rtl/>
        </w:rPr>
        <w:t xml:space="preserve"> מלך עמלק, ובזה היה מֵהרֶשע, לפי </w:t>
      </w:r>
      <w:proofErr w:type="spellStart"/>
      <w:r>
        <w:rPr>
          <w:rFonts w:hint="cs"/>
          <w:rtl/>
        </w:rPr>
        <w:t>ש"</w:t>
      </w:r>
      <w:r w:rsidRPr="00CF51C4">
        <w:rPr>
          <w:rFonts w:hint="cs"/>
          <w:rtl/>
        </w:rPr>
        <w:t>רַחֲמֵי</w:t>
      </w:r>
      <w:proofErr w:type="spellEnd"/>
      <w:r w:rsidRPr="00CF51C4">
        <w:rPr>
          <w:rFonts w:hint="cs"/>
          <w:rtl/>
        </w:rPr>
        <w:t xml:space="preserve"> רְשָׁעִים אַכְזָרִי</w:t>
      </w:r>
      <w:r>
        <w:rPr>
          <w:rFonts w:hint="cs"/>
          <w:rtl/>
        </w:rPr>
        <w:t xml:space="preserve">" (משלי י"ב, י), ולא חמל על נבות </w:t>
      </w:r>
      <w:proofErr w:type="spellStart"/>
      <w:r>
        <w:rPr>
          <w:rFonts w:hint="cs"/>
          <w:rtl/>
        </w:rPr>
        <w:t>הי</w:t>
      </w:r>
      <w:r w:rsidR="00EC07EF">
        <w:rPr>
          <w:rFonts w:hint="cs"/>
          <w:rtl/>
        </w:rPr>
        <w:t>ז</w:t>
      </w:r>
      <w:r>
        <w:rPr>
          <w:rFonts w:hint="cs"/>
          <w:rtl/>
        </w:rPr>
        <w:t>ר</w:t>
      </w:r>
      <w:r w:rsidR="00EC07EF">
        <w:rPr>
          <w:rFonts w:hint="cs"/>
          <w:rtl/>
        </w:rPr>
        <w:t>עא</w:t>
      </w:r>
      <w:r>
        <w:rPr>
          <w:rFonts w:hint="cs"/>
          <w:rtl/>
        </w:rPr>
        <w:t>לי</w:t>
      </w:r>
      <w:proofErr w:type="spellEnd"/>
      <w:r>
        <w:rPr>
          <w:rFonts w:hint="cs"/>
          <w:rtl/>
        </w:rPr>
        <w:t xml:space="preserve"> מבני ישראל, שהרגוֹ לגזול את כרמו. ובזה היה מוסיף על חטאתו פשע, </w:t>
      </w:r>
      <w:r w:rsidR="008E2214">
        <w:rPr>
          <w:rFonts w:hint="cs"/>
          <w:rtl/>
        </w:rPr>
        <w:t>שהרג את הצדיק ומילט את האויב הרש</w:t>
      </w:r>
      <w:r>
        <w:rPr>
          <w:rFonts w:hint="cs"/>
          <w:rtl/>
        </w:rPr>
        <w:t>ע. ועל כדומה לזה אמר דוד: "</w:t>
      </w:r>
      <w:r w:rsidRPr="00CF51C4">
        <w:rPr>
          <w:rFonts w:hint="cs"/>
          <w:rtl/>
        </w:rPr>
        <w:t xml:space="preserve">אִם גָּמַלְתִּי </w:t>
      </w:r>
      <w:proofErr w:type="spellStart"/>
      <w:r w:rsidRPr="00CF51C4">
        <w:rPr>
          <w:rFonts w:hint="cs"/>
          <w:rtl/>
        </w:rPr>
        <w:t>שׁוֹלְמִי</w:t>
      </w:r>
      <w:proofErr w:type="spellEnd"/>
      <w:r w:rsidRPr="00CF51C4">
        <w:rPr>
          <w:rFonts w:hint="cs"/>
          <w:rtl/>
        </w:rPr>
        <w:t xml:space="preserve"> רָע</w:t>
      </w:r>
      <w:r>
        <w:rPr>
          <w:rFonts w:hint="cs"/>
          <w:rtl/>
        </w:rPr>
        <w:t>"</w:t>
      </w:r>
      <w:r w:rsidR="00E9203D">
        <w:rPr>
          <w:rFonts w:hint="cs"/>
          <w:rtl/>
        </w:rPr>
        <w:t xml:space="preserve"> (תהלים ז', ה)</w:t>
      </w:r>
      <w:r>
        <w:rPr>
          <w:rFonts w:hint="cs"/>
          <w:rtl/>
        </w:rPr>
        <w:t xml:space="preserve"> </w:t>
      </w:r>
      <w:r>
        <w:rPr>
          <w:rtl/>
        </w:rPr>
        <w:t>–</w:t>
      </w:r>
      <w:r>
        <w:rPr>
          <w:rFonts w:hint="cs"/>
          <w:rtl/>
        </w:rPr>
        <w:t xml:space="preserve"> רצה לומר שהיה גומל רע לאשר היה בשלום עמו </w:t>
      </w:r>
      <w:r>
        <w:rPr>
          <w:rtl/>
        </w:rPr>
        <w:t>–</w:t>
      </w:r>
      <w:r>
        <w:rPr>
          <w:rFonts w:hint="cs"/>
          <w:rtl/>
        </w:rPr>
        <w:t xml:space="preserve"> "</w:t>
      </w:r>
      <w:r w:rsidRPr="00CF51C4">
        <w:rPr>
          <w:rFonts w:hint="cs"/>
          <w:rtl/>
        </w:rPr>
        <w:t>וָאֲחַלְּצָה צוֹרְרִי רֵיקָם</w:t>
      </w:r>
      <w:r>
        <w:rPr>
          <w:rFonts w:hint="cs"/>
          <w:rtl/>
        </w:rPr>
        <w:t xml:space="preserve">" </w:t>
      </w:r>
      <w:r>
        <w:rPr>
          <w:rtl/>
        </w:rPr>
        <w:t>–</w:t>
      </w:r>
      <w:r>
        <w:rPr>
          <w:rFonts w:hint="cs"/>
          <w:rtl/>
        </w:rPr>
        <w:t xml:space="preserve"> ואם חילץ הצר הצורר ריקם בלי סיבה, יהיה מהעונש על זה שירדוף אויב נפשו </w:t>
      </w:r>
      <w:proofErr w:type="spellStart"/>
      <w:r>
        <w:rPr>
          <w:rFonts w:hint="cs"/>
          <w:rtl/>
        </w:rPr>
        <w:t>וישג</w:t>
      </w:r>
      <w:proofErr w:type="spellEnd"/>
      <w:r>
        <w:rPr>
          <w:rFonts w:hint="cs"/>
          <w:rtl/>
        </w:rPr>
        <w:t xml:space="preserve"> וירמוס לארץ חייו, וכבודו לעפר ישכן סלע (</w:t>
      </w:r>
      <w:r w:rsidR="00E9203D">
        <w:rPr>
          <w:rFonts w:hint="cs"/>
          <w:rtl/>
        </w:rPr>
        <w:t>–</w:t>
      </w:r>
      <w:r>
        <w:rPr>
          <w:rFonts w:hint="cs"/>
          <w:rtl/>
        </w:rPr>
        <w:t xml:space="preserve"> על פי פסוק ו שם). וכל זה נתק</w:t>
      </w:r>
      <w:r w:rsidR="00E9203D">
        <w:rPr>
          <w:rFonts w:hint="cs"/>
          <w:rtl/>
        </w:rPr>
        <w:t>י</w:t>
      </w:r>
      <w:r>
        <w:rPr>
          <w:rFonts w:hint="cs"/>
          <w:rtl/>
        </w:rPr>
        <w:t xml:space="preserve">ים באחאב. </w:t>
      </w:r>
      <w:r w:rsidRPr="00872B6B">
        <w:rPr>
          <w:rFonts w:hint="cs"/>
          <w:b/>
          <w:bCs/>
          <w:rtl/>
        </w:rPr>
        <w:t>ולכוון</w:t>
      </w:r>
      <w:r w:rsidRPr="00872B6B">
        <w:rPr>
          <w:b/>
          <w:bCs/>
          <w:rtl/>
        </w:rPr>
        <w:t xml:space="preserve"> </w:t>
      </w:r>
      <w:r w:rsidRPr="00872B6B">
        <w:rPr>
          <w:rFonts w:hint="cs"/>
          <w:b/>
          <w:bCs/>
          <w:rtl/>
        </w:rPr>
        <w:t>אל</w:t>
      </w:r>
      <w:r w:rsidRPr="00872B6B">
        <w:rPr>
          <w:b/>
          <w:bCs/>
          <w:rtl/>
        </w:rPr>
        <w:t xml:space="preserve"> </w:t>
      </w:r>
      <w:r w:rsidRPr="00872B6B">
        <w:rPr>
          <w:rFonts w:hint="cs"/>
          <w:b/>
          <w:bCs/>
          <w:rtl/>
        </w:rPr>
        <w:t>קשר</w:t>
      </w:r>
      <w:r w:rsidRPr="00872B6B">
        <w:rPr>
          <w:b/>
          <w:bCs/>
          <w:rtl/>
        </w:rPr>
        <w:t xml:space="preserve"> </w:t>
      </w:r>
      <w:r w:rsidRPr="00872B6B">
        <w:rPr>
          <w:rFonts w:hint="cs"/>
          <w:b/>
          <w:bCs/>
          <w:rtl/>
        </w:rPr>
        <w:t>הסיפורים</w:t>
      </w:r>
      <w:r w:rsidRPr="00872B6B">
        <w:rPr>
          <w:b/>
          <w:bCs/>
          <w:rtl/>
        </w:rPr>
        <w:t xml:space="preserve"> </w:t>
      </w:r>
      <w:r w:rsidRPr="00872B6B">
        <w:rPr>
          <w:rFonts w:hint="cs"/>
          <w:b/>
          <w:bCs/>
          <w:rtl/>
        </w:rPr>
        <w:t>האלה</w:t>
      </w:r>
      <w:r w:rsidRPr="00872B6B">
        <w:rPr>
          <w:b/>
          <w:bCs/>
          <w:rtl/>
        </w:rPr>
        <w:t xml:space="preserve"> </w:t>
      </w:r>
      <w:r w:rsidRPr="00872B6B">
        <w:rPr>
          <w:rFonts w:hint="cs"/>
          <w:b/>
          <w:bCs/>
          <w:rtl/>
        </w:rPr>
        <w:t>וייחוסם</w:t>
      </w:r>
      <w:r w:rsidRPr="00872B6B">
        <w:rPr>
          <w:b/>
          <w:bCs/>
          <w:rtl/>
        </w:rPr>
        <w:t xml:space="preserve">, </w:t>
      </w:r>
      <w:r w:rsidRPr="00872B6B">
        <w:rPr>
          <w:rFonts w:hint="cs"/>
          <w:b/>
          <w:bCs/>
          <w:rtl/>
        </w:rPr>
        <w:t>אמר</w:t>
      </w:r>
      <w:r w:rsidRPr="00872B6B">
        <w:rPr>
          <w:b/>
          <w:bCs/>
          <w:rtl/>
        </w:rPr>
        <w:t xml:space="preserve"> </w:t>
      </w:r>
      <w:r w:rsidRPr="00872B6B">
        <w:rPr>
          <w:rFonts w:hint="cs"/>
          <w:b/>
          <w:bCs/>
          <w:rtl/>
        </w:rPr>
        <w:t>כאן</w:t>
      </w:r>
      <w:r w:rsidRPr="00872B6B">
        <w:rPr>
          <w:b/>
          <w:bCs/>
          <w:rtl/>
        </w:rPr>
        <w:t xml:space="preserve"> "</w:t>
      </w:r>
      <w:r w:rsidRPr="00872B6B">
        <w:rPr>
          <w:rFonts w:hint="cs"/>
          <w:b/>
          <w:bCs/>
          <w:rtl/>
        </w:rPr>
        <w:t>אַחַר</w:t>
      </w:r>
      <w:r w:rsidRPr="00872B6B">
        <w:rPr>
          <w:b/>
          <w:bCs/>
          <w:rtl/>
        </w:rPr>
        <w:t xml:space="preserve"> </w:t>
      </w:r>
      <w:r w:rsidRPr="00872B6B">
        <w:rPr>
          <w:rFonts w:hint="cs"/>
          <w:b/>
          <w:bCs/>
          <w:rtl/>
        </w:rPr>
        <w:t>הַדְּבָרִים</w:t>
      </w:r>
      <w:r w:rsidRPr="00872B6B">
        <w:rPr>
          <w:b/>
          <w:bCs/>
          <w:rtl/>
        </w:rPr>
        <w:t xml:space="preserve"> </w:t>
      </w:r>
      <w:r w:rsidRPr="00872B6B">
        <w:rPr>
          <w:rFonts w:hint="cs"/>
          <w:b/>
          <w:bCs/>
          <w:rtl/>
        </w:rPr>
        <w:t>הָאֵלֶּה</w:t>
      </w:r>
      <w:r w:rsidRPr="00872B6B">
        <w:rPr>
          <w:b/>
          <w:bCs/>
          <w:rtl/>
        </w:rPr>
        <w:t>".</w:t>
      </w:r>
    </w:p>
    <w:p w:rsidR="00CF51C4" w:rsidRDefault="00CF51C4" w:rsidP="00F94469">
      <w:pPr>
        <w:rPr>
          <w:rtl/>
        </w:rPr>
      </w:pPr>
      <w:r>
        <w:rPr>
          <w:rFonts w:hint="cs"/>
          <w:rtl/>
        </w:rPr>
        <w:t xml:space="preserve">על הדוגמה שהביא ר"י אברבנאל משאול שחמל על </w:t>
      </w:r>
      <w:proofErr w:type="spellStart"/>
      <w:r>
        <w:rPr>
          <w:rFonts w:hint="cs"/>
          <w:rtl/>
        </w:rPr>
        <w:t>אגג</w:t>
      </w:r>
      <w:proofErr w:type="spellEnd"/>
      <w:r>
        <w:rPr>
          <w:rFonts w:hint="cs"/>
          <w:rtl/>
        </w:rPr>
        <w:t xml:space="preserve">, </w:t>
      </w:r>
      <w:r w:rsidR="00E9203D">
        <w:rPr>
          <w:rFonts w:hint="cs"/>
          <w:rtl/>
        </w:rPr>
        <w:t xml:space="preserve">יש </w:t>
      </w:r>
      <w:r>
        <w:rPr>
          <w:rFonts w:hint="cs"/>
          <w:rtl/>
        </w:rPr>
        <w:t xml:space="preserve">להוסיף, כמובן, את מעשה שאול בהשמדת </w:t>
      </w:r>
      <w:proofErr w:type="spellStart"/>
      <w:r>
        <w:rPr>
          <w:rFonts w:hint="cs"/>
          <w:rtl/>
        </w:rPr>
        <w:t>נוב</w:t>
      </w:r>
      <w:proofErr w:type="spellEnd"/>
      <w:r>
        <w:rPr>
          <w:rFonts w:hint="cs"/>
          <w:rtl/>
        </w:rPr>
        <w:t xml:space="preserve"> עיר הכוהנים. וכבר קשרו חז"ל בין שני המעשים הללו, </w:t>
      </w:r>
      <w:r w:rsidR="008E2214">
        <w:rPr>
          <w:rFonts w:hint="cs"/>
          <w:rtl/>
        </w:rPr>
        <w:t>וציינו כי שורש משותף לשני ההפכים. וראויים דבריהם להיאמר גם על אחאב (</w:t>
      </w:r>
      <w:proofErr w:type="spellStart"/>
      <w:r w:rsidR="008E2214">
        <w:rPr>
          <w:rFonts w:hint="cs"/>
          <w:rtl/>
        </w:rPr>
        <w:t>תנחומא</w:t>
      </w:r>
      <w:proofErr w:type="spellEnd"/>
      <w:r w:rsidR="008E2214">
        <w:rPr>
          <w:rFonts w:hint="cs"/>
          <w:rtl/>
        </w:rPr>
        <w:t>, מצורע א):</w:t>
      </w:r>
    </w:p>
    <w:p w:rsidR="008E2214" w:rsidRDefault="008E2214" w:rsidP="00EC07EF">
      <w:pPr>
        <w:ind w:left="720" w:firstLine="2"/>
        <w:rPr>
          <w:rtl/>
        </w:rPr>
      </w:pPr>
      <w:r>
        <w:rPr>
          <w:rFonts w:hint="cs"/>
          <w:rtl/>
        </w:rPr>
        <w:t>אמר ר' אלעזר: כל שנעשה רחמן על האכזרים, לסוף נעשה אכזר על רחמנים. כתיב: (שמ"א ט"ו, ט) "</w:t>
      </w:r>
      <w:proofErr w:type="spellStart"/>
      <w:r w:rsidRPr="008E2214">
        <w:rPr>
          <w:rFonts w:hint="cs"/>
          <w:rtl/>
        </w:rPr>
        <w:t>וַיַּחְמֹל</w:t>
      </w:r>
      <w:proofErr w:type="spellEnd"/>
      <w:r w:rsidRPr="008E2214">
        <w:rPr>
          <w:rFonts w:hint="cs"/>
          <w:rtl/>
        </w:rPr>
        <w:t xml:space="preserve"> שָׁאוּל וְהָעָם עַל </w:t>
      </w:r>
      <w:proofErr w:type="spellStart"/>
      <w:r w:rsidRPr="008E2214">
        <w:rPr>
          <w:rFonts w:hint="cs"/>
          <w:rtl/>
        </w:rPr>
        <w:t>אֲגָג</w:t>
      </w:r>
      <w:proofErr w:type="spellEnd"/>
      <w:r w:rsidRPr="008E2214">
        <w:rPr>
          <w:rFonts w:hint="cs"/>
          <w:rtl/>
        </w:rPr>
        <w:t xml:space="preserve"> וְעַל מֵיטַב הַצֹּאן וְהַבָּקָר</w:t>
      </w:r>
      <w:r>
        <w:rPr>
          <w:rFonts w:hint="cs"/>
          <w:rtl/>
        </w:rPr>
        <w:t xml:space="preserve">" וכתיב בנוב עיר </w:t>
      </w:r>
      <w:proofErr w:type="spellStart"/>
      <w:r>
        <w:rPr>
          <w:rFonts w:hint="cs"/>
          <w:rtl/>
        </w:rPr>
        <w:t>הכהנים</w:t>
      </w:r>
      <w:proofErr w:type="spellEnd"/>
      <w:r>
        <w:rPr>
          <w:rFonts w:hint="cs"/>
          <w:rtl/>
        </w:rPr>
        <w:t xml:space="preserve"> (שם כ"ב, </w:t>
      </w:r>
      <w:proofErr w:type="spellStart"/>
      <w:r>
        <w:rPr>
          <w:rFonts w:hint="cs"/>
          <w:rtl/>
        </w:rPr>
        <w:t>יט</w:t>
      </w:r>
      <w:proofErr w:type="spellEnd"/>
      <w:r>
        <w:rPr>
          <w:rFonts w:hint="cs"/>
          <w:rtl/>
        </w:rPr>
        <w:t>) "</w:t>
      </w:r>
      <w:r w:rsidRPr="008E2214">
        <w:rPr>
          <w:rFonts w:hint="cs"/>
          <w:rtl/>
        </w:rPr>
        <w:t xml:space="preserve">וְאֵת נֹב עִיר </w:t>
      </w:r>
      <w:proofErr w:type="spellStart"/>
      <w:r w:rsidRPr="008E2214">
        <w:rPr>
          <w:rFonts w:hint="cs"/>
          <w:rtl/>
        </w:rPr>
        <w:t>הַכֹּהֲנִים</w:t>
      </w:r>
      <w:proofErr w:type="spellEnd"/>
      <w:r w:rsidRPr="008E2214">
        <w:rPr>
          <w:rFonts w:hint="cs"/>
          <w:rtl/>
        </w:rPr>
        <w:t xml:space="preserve"> הִכָּה לְפִי חֶרֶב </w:t>
      </w:r>
      <w:r w:rsidRPr="008E2214">
        <w:rPr>
          <w:rFonts w:hint="cs"/>
          <w:b/>
          <w:bCs/>
          <w:rtl/>
        </w:rPr>
        <w:t xml:space="preserve">מֵאִישׁ וְעַד </w:t>
      </w:r>
      <w:proofErr w:type="spellStart"/>
      <w:r w:rsidRPr="008E2214">
        <w:rPr>
          <w:rFonts w:hint="cs"/>
          <w:b/>
          <w:bCs/>
          <w:rtl/>
        </w:rPr>
        <w:t>אִשָּׁה</w:t>
      </w:r>
      <w:proofErr w:type="spellEnd"/>
      <w:r w:rsidRPr="008E2214">
        <w:rPr>
          <w:rFonts w:hint="cs"/>
          <w:b/>
          <w:bCs/>
          <w:rtl/>
        </w:rPr>
        <w:t xml:space="preserve"> מֵעוֹלֵל וְעַד יוֹנֵק וְשׁוֹר וַחֲמוֹר וָשֶׂה</w:t>
      </w:r>
      <w:r>
        <w:rPr>
          <w:rFonts w:hint="cs"/>
          <w:rtl/>
        </w:rPr>
        <w:t xml:space="preserve"> לְפִי חָרֶב"</w:t>
      </w:r>
      <w:r w:rsidR="00C07747">
        <w:rPr>
          <w:rFonts w:hint="cs"/>
          <w:rtl/>
        </w:rPr>
        <w:t>.</w:t>
      </w:r>
      <w:r w:rsidR="00C07747">
        <w:rPr>
          <w:rStyle w:val="a9"/>
          <w:rtl/>
        </w:rPr>
        <w:footnoteReference w:id="12"/>
      </w:r>
      <w:r>
        <w:rPr>
          <w:rFonts w:hint="cs"/>
          <w:rtl/>
        </w:rPr>
        <w:t xml:space="preserve"> </w:t>
      </w:r>
    </w:p>
    <w:p w:rsidR="008E2214" w:rsidRDefault="008E2214" w:rsidP="0016069F">
      <w:pPr>
        <w:rPr>
          <w:rtl/>
        </w:rPr>
      </w:pPr>
      <w:r>
        <w:rPr>
          <w:rFonts w:hint="cs"/>
          <w:rtl/>
        </w:rPr>
        <w:t>מה שהוכיחו חז"ל ממעשיו של שא</w:t>
      </w:r>
      <w:r w:rsidR="00462C9A">
        <w:rPr>
          <w:rFonts w:hint="cs"/>
          <w:rtl/>
        </w:rPr>
        <w:t>ו</w:t>
      </w:r>
      <w:r>
        <w:rPr>
          <w:rFonts w:hint="cs"/>
          <w:rtl/>
        </w:rPr>
        <w:t>ל בשני מקרים רחוקים זה מזה, על ידי קישור ענייני ומילולי, מוכח אצלנו</w:t>
      </w:r>
      <w:r w:rsidR="00E9203D">
        <w:rPr>
          <w:rFonts w:hint="cs"/>
          <w:rtl/>
        </w:rPr>
        <w:t xml:space="preserve"> </w:t>
      </w:r>
      <w:r w:rsidR="00C07747">
        <w:rPr>
          <w:rFonts w:hint="cs"/>
          <w:rtl/>
        </w:rPr>
        <w:t xml:space="preserve">ביחס לאחאב מעצם </w:t>
      </w:r>
      <w:r>
        <w:rPr>
          <w:rFonts w:hint="cs"/>
          <w:rtl/>
        </w:rPr>
        <w:t>סמיכות הפרשיות והזמנים של פרקים כ' וְ-כ"א. הבלטת הניגוד בין שני המעשים של אחאב</w:t>
      </w:r>
      <w:r w:rsidR="00C07747">
        <w:rPr>
          <w:rFonts w:hint="cs"/>
          <w:rtl/>
        </w:rPr>
        <w:t xml:space="preserve"> </w:t>
      </w:r>
      <w:r w:rsidR="00C07747">
        <w:rPr>
          <w:rtl/>
        </w:rPr>
        <w:t>–</w:t>
      </w:r>
      <w:r w:rsidR="0016069F">
        <w:rPr>
          <w:rFonts w:hint="cs"/>
          <w:rtl/>
        </w:rPr>
        <w:t xml:space="preserve"> החייאת בן-הדד והריגת נבות </w:t>
      </w:r>
      <w:r w:rsidR="0016069F">
        <w:rPr>
          <w:rtl/>
        </w:rPr>
        <w:t>–</w:t>
      </w:r>
      <w:r w:rsidR="0016069F">
        <w:rPr>
          <w:rFonts w:hint="cs"/>
          <w:rtl/>
        </w:rPr>
        <w:t xml:space="preserve"> </w:t>
      </w:r>
      <w:r w:rsidR="00EC07EF">
        <w:rPr>
          <w:rFonts w:hint="cs"/>
          <w:rtl/>
        </w:rPr>
        <w:t>היא</w:t>
      </w:r>
      <w:r w:rsidR="0016069F">
        <w:rPr>
          <w:rFonts w:hint="cs"/>
          <w:rtl/>
        </w:rPr>
        <w:t xml:space="preserve"> מכוונתה של קביעת סיפור נבות לאחר פרק כ'.</w:t>
      </w:r>
    </w:p>
    <w:p w:rsidR="0016069F" w:rsidRDefault="0016069F" w:rsidP="0016069F">
      <w:pPr>
        <w:pStyle w:val="3"/>
        <w:rPr>
          <w:rtl/>
        </w:rPr>
      </w:pPr>
      <w:r>
        <w:rPr>
          <w:rFonts w:hint="cs"/>
          <w:rtl/>
        </w:rPr>
        <w:t>4. שורש משותף לשני חטאיו של אחאב</w:t>
      </w:r>
    </w:p>
    <w:p w:rsidR="008E2214" w:rsidRDefault="008E2214" w:rsidP="0016069F">
      <w:pPr>
        <w:rPr>
          <w:rtl/>
        </w:rPr>
      </w:pPr>
      <w:r>
        <w:rPr>
          <w:rFonts w:hint="cs"/>
          <w:rtl/>
        </w:rPr>
        <w:t xml:space="preserve">שתי ההתנהגויות הסותרות של אחאב (ובדומה, גם של שאול) מקור מושחת אחד להן, והוא: העדפת </w:t>
      </w:r>
      <w:r>
        <w:rPr>
          <w:rFonts w:hint="cs"/>
          <w:b/>
          <w:bCs/>
          <w:rtl/>
        </w:rPr>
        <w:t>האינטרס המעמדי</w:t>
      </w:r>
      <w:r w:rsidR="0016069F">
        <w:rPr>
          <w:rFonts w:hint="cs"/>
          <w:rtl/>
        </w:rPr>
        <w:t xml:space="preserve"> שלו כמלך</w:t>
      </w:r>
      <w:r w:rsidR="00A85CE9">
        <w:rPr>
          <w:rFonts w:hint="cs"/>
          <w:rtl/>
        </w:rPr>
        <w:t>.</w:t>
      </w:r>
      <w:r w:rsidR="001826E3">
        <w:rPr>
          <w:rFonts w:hint="cs"/>
          <w:rtl/>
        </w:rPr>
        <w:t xml:space="preserve"> בשני המקרים</w:t>
      </w:r>
      <w:r w:rsidR="00A85CE9">
        <w:rPr>
          <w:rFonts w:hint="cs"/>
          <w:rtl/>
        </w:rPr>
        <w:t xml:space="preserve"> אחאב מנצל את מעמדו כמלך לטובתו האישית,</w:t>
      </w:r>
      <w:r w:rsidR="0016069F" w:rsidRPr="0016069F">
        <w:rPr>
          <w:rFonts w:hint="cs"/>
          <w:rtl/>
        </w:rPr>
        <w:t xml:space="preserve"> </w:t>
      </w:r>
      <w:r w:rsidR="0016069F">
        <w:rPr>
          <w:rFonts w:hint="cs"/>
          <w:rtl/>
        </w:rPr>
        <w:t>על חשבון טובת העם או טובת אחד מבניו,</w:t>
      </w:r>
      <w:r w:rsidR="00A85CE9">
        <w:rPr>
          <w:rFonts w:hint="cs"/>
          <w:rtl/>
        </w:rPr>
        <w:t xml:space="preserve"> גם כשהדבר כרוך ברמיסת ערכים שעל קיומם הוא אמור להיות מופקד, ובכך הוא מועל בתפקידו</w:t>
      </w:r>
      <w:r w:rsidR="001826E3">
        <w:rPr>
          <w:rFonts w:hint="cs"/>
          <w:rtl/>
        </w:rPr>
        <w:t>:</w:t>
      </w:r>
    </w:p>
    <w:p w:rsidR="00A85CE9" w:rsidRDefault="00A85CE9" w:rsidP="0016069F">
      <w:pPr>
        <w:rPr>
          <w:rtl/>
        </w:rPr>
      </w:pPr>
      <w:r>
        <w:rPr>
          <w:rFonts w:hint="cs"/>
          <w:rtl/>
        </w:rPr>
        <w:t>בפרק כ' מביאה אותו 'אחוות המלכים' ("</w:t>
      </w:r>
      <w:proofErr w:type="spellStart"/>
      <w:r w:rsidRPr="00A85CE9">
        <w:rPr>
          <w:rFonts w:hint="cs"/>
          <w:rtl/>
        </w:rPr>
        <w:t>הַעוֹדֶנּו</w:t>
      </w:r>
      <w:proofErr w:type="spellEnd"/>
      <w:r w:rsidRPr="00A85CE9">
        <w:rPr>
          <w:rFonts w:hint="cs"/>
          <w:rtl/>
        </w:rPr>
        <w:t>ּ חַי</w:t>
      </w:r>
      <w:r>
        <w:rPr>
          <w:rFonts w:hint="cs"/>
          <w:rtl/>
        </w:rPr>
        <w:t>?</w:t>
      </w:r>
      <w:r w:rsidRPr="00A85CE9">
        <w:rPr>
          <w:rFonts w:hint="cs"/>
          <w:rtl/>
        </w:rPr>
        <w:t xml:space="preserve"> אָחִי הוּא</w:t>
      </w:r>
      <w:r>
        <w:rPr>
          <w:rFonts w:hint="cs"/>
          <w:rtl/>
        </w:rPr>
        <w:t>!") להשאיר את בן-הדד בחיים.</w:t>
      </w:r>
      <w:r>
        <w:rPr>
          <w:rStyle w:val="a9"/>
          <w:rtl/>
        </w:rPr>
        <w:footnoteReference w:id="13"/>
      </w:r>
      <w:r>
        <w:rPr>
          <w:rFonts w:hint="cs"/>
          <w:rtl/>
        </w:rPr>
        <w:t xml:space="preserve"> דבר זה מנוגד לטובתם של ישראל, שעתידים לשלם על כך בהיותם נקראים למלחמה נוספת בארם כעבור שלוש שנים. </w:t>
      </w:r>
      <w:r w:rsidR="001826E3">
        <w:rPr>
          <w:rFonts w:hint="cs"/>
          <w:rtl/>
        </w:rPr>
        <w:t>מעשה זה מנוגד גם ל</w:t>
      </w:r>
      <w:r w:rsidR="0016069F">
        <w:rPr>
          <w:rFonts w:hint="cs"/>
          <w:rtl/>
        </w:rPr>
        <w:t>רצון ה'</w:t>
      </w:r>
      <w:r w:rsidR="001826E3">
        <w:rPr>
          <w:rFonts w:hint="cs"/>
          <w:rtl/>
        </w:rPr>
        <w:t>, שכן</w:t>
      </w:r>
      <w:r>
        <w:rPr>
          <w:rFonts w:hint="cs"/>
          <w:rtl/>
        </w:rPr>
        <w:t xml:space="preserve"> בן-הדד כשלעצמו אינו ראוי לרחמים</w:t>
      </w:r>
      <w:r w:rsidR="001826E3" w:rsidRPr="001826E3">
        <w:rPr>
          <w:rFonts w:hint="cs"/>
          <w:rtl/>
        </w:rPr>
        <w:t xml:space="preserve"> </w:t>
      </w:r>
      <w:r w:rsidR="001826E3">
        <w:rPr>
          <w:rFonts w:hint="cs"/>
          <w:rtl/>
        </w:rPr>
        <w:t>לאור התנהגותו כפי שהיא מתוארת במהלך פרק כ'</w:t>
      </w:r>
      <w:r>
        <w:rPr>
          <w:rFonts w:hint="cs"/>
          <w:rtl/>
        </w:rPr>
        <w:t xml:space="preserve">, </w:t>
      </w:r>
      <w:r w:rsidR="00C07747">
        <w:rPr>
          <w:rFonts w:hint="cs"/>
          <w:rtl/>
        </w:rPr>
        <w:t>שעליה הוא זוכה לכינוי '</w:t>
      </w:r>
      <w:r>
        <w:rPr>
          <w:rFonts w:hint="cs"/>
          <w:rtl/>
        </w:rPr>
        <w:t xml:space="preserve">איש </w:t>
      </w:r>
      <w:proofErr w:type="spellStart"/>
      <w:r>
        <w:rPr>
          <w:rFonts w:hint="cs"/>
          <w:rtl/>
        </w:rPr>
        <w:t>חרמו</w:t>
      </w:r>
      <w:proofErr w:type="spellEnd"/>
      <w:r>
        <w:rPr>
          <w:rFonts w:hint="cs"/>
          <w:rtl/>
        </w:rPr>
        <w:t>' של א</w:t>
      </w:r>
      <w:r w:rsidR="0016069F">
        <w:rPr>
          <w:rFonts w:hint="cs"/>
          <w:rtl/>
        </w:rPr>
        <w:t>-</w:t>
      </w:r>
      <w:proofErr w:type="spellStart"/>
      <w:r>
        <w:rPr>
          <w:rFonts w:hint="cs"/>
          <w:rtl/>
        </w:rPr>
        <w:t>לוהים</w:t>
      </w:r>
      <w:proofErr w:type="spellEnd"/>
      <w:r>
        <w:rPr>
          <w:rFonts w:hint="cs"/>
          <w:rtl/>
        </w:rPr>
        <w:t xml:space="preserve"> (כ', </w:t>
      </w:r>
      <w:proofErr w:type="spellStart"/>
      <w:r>
        <w:rPr>
          <w:rFonts w:hint="cs"/>
          <w:rtl/>
        </w:rPr>
        <w:t>מב</w:t>
      </w:r>
      <w:proofErr w:type="spellEnd"/>
      <w:r w:rsidR="001826E3">
        <w:rPr>
          <w:rFonts w:hint="cs"/>
          <w:rtl/>
        </w:rPr>
        <w:t>).</w:t>
      </w:r>
      <w:r w:rsidR="00177BCA">
        <w:rPr>
          <w:rStyle w:val="a9"/>
          <w:rtl/>
        </w:rPr>
        <w:footnoteReference w:id="14"/>
      </w:r>
    </w:p>
    <w:p w:rsidR="00177BCA" w:rsidRDefault="00177BCA" w:rsidP="0016069F">
      <w:pPr>
        <w:rPr>
          <w:rtl/>
        </w:rPr>
      </w:pPr>
      <w:r>
        <w:rPr>
          <w:rFonts w:hint="cs"/>
          <w:rtl/>
        </w:rPr>
        <w:t>בפרק כ"א,</w:t>
      </w:r>
      <w:r w:rsidR="001826E3">
        <w:rPr>
          <w:rFonts w:hint="cs"/>
          <w:rtl/>
        </w:rPr>
        <w:t xml:space="preserve"> פועל אחאב מתוך אותה תודעה </w:t>
      </w:r>
      <w:r w:rsidR="001826E3">
        <w:rPr>
          <w:rtl/>
        </w:rPr>
        <w:t>–</w:t>
      </w:r>
      <w:r w:rsidR="001826E3">
        <w:rPr>
          <w:rFonts w:hint="cs"/>
          <w:rtl/>
        </w:rPr>
        <w:t xml:space="preserve"> תודעת מלך שאינו מחויב לנתיניו ואי</w:t>
      </w:r>
      <w:r w:rsidR="00C07747">
        <w:rPr>
          <w:rFonts w:hint="cs"/>
          <w:rtl/>
        </w:rPr>
        <w:t>נ</w:t>
      </w:r>
      <w:r w:rsidR="001826E3">
        <w:rPr>
          <w:rFonts w:hint="cs"/>
          <w:rtl/>
        </w:rPr>
        <w:t xml:space="preserve">נו כפוף לחוק </w:t>
      </w:r>
      <w:r w:rsidR="00A35BAD">
        <w:rPr>
          <w:rFonts w:hint="cs"/>
          <w:rtl/>
        </w:rPr>
        <w:t>הא</w:t>
      </w:r>
      <w:r w:rsidR="0016069F">
        <w:rPr>
          <w:rFonts w:hint="cs"/>
          <w:rtl/>
        </w:rPr>
        <w:t>-</w:t>
      </w:r>
      <w:r w:rsidR="00A35BAD">
        <w:rPr>
          <w:rFonts w:hint="cs"/>
          <w:rtl/>
        </w:rPr>
        <w:t>ל</w:t>
      </w:r>
      <w:r w:rsidR="001826E3">
        <w:rPr>
          <w:rFonts w:hint="cs"/>
          <w:rtl/>
        </w:rPr>
        <w:t>.</w:t>
      </w:r>
      <w:r>
        <w:rPr>
          <w:rFonts w:hint="cs"/>
          <w:rtl/>
        </w:rPr>
        <w:t xml:space="preserve"> </w:t>
      </w:r>
      <w:r w:rsidR="001826E3">
        <w:rPr>
          <w:rFonts w:hint="cs"/>
          <w:rtl/>
        </w:rPr>
        <w:t>ב</w:t>
      </w:r>
      <w:r>
        <w:rPr>
          <w:rFonts w:hint="cs"/>
          <w:rtl/>
        </w:rPr>
        <w:t xml:space="preserve">היותו מלך, </w:t>
      </w:r>
      <w:r w:rsidR="001826E3">
        <w:rPr>
          <w:rFonts w:hint="cs"/>
          <w:rtl/>
        </w:rPr>
        <w:t>הוא חפ</w:t>
      </w:r>
      <w:r>
        <w:rPr>
          <w:rFonts w:hint="cs"/>
          <w:rtl/>
        </w:rPr>
        <w:t>ץ בנחלת אחד מנתיניו הסמוכה להיכלו. אדם פשוט</w:t>
      </w:r>
      <w:r w:rsidR="001826E3">
        <w:rPr>
          <w:rFonts w:hint="cs"/>
          <w:rtl/>
        </w:rPr>
        <w:t xml:space="preserve"> לא היה מעלה על דעתו </w:t>
      </w:r>
      <w:r w:rsidR="0016069F">
        <w:rPr>
          <w:rFonts w:hint="cs"/>
          <w:rtl/>
        </w:rPr>
        <w:t>דבר כזה, ואף לו</w:t>
      </w:r>
      <w:r>
        <w:rPr>
          <w:rFonts w:hint="cs"/>
          <w:rtl/>
        </w:rPr>
        <w:t xml:space="preserve"> היה </w:t>
      </w:r>
      <w:r w:rsidR="0016069F">
        <w:rPr>
          <w:rFonts w:hint="cs"/>
          <w:rtl/>
        </w:rPr>
        <w:t xml:space="preserve">הדבר </w:t>
      </w:r>
      <w:r>
        <w:rPr>
          <w:rFonts w:hint="cs"/>
          <w:rtl/>
        </w:rPr>
        <w:t>עולה</w:t>
      </w:r>
      <w:r w:rsidR="001826E3">
        <w:rPr>
          <w:rFonts w:hint="cs"/>
          <w:rtl/>
        </w:rPr>
        <w:t xml:space="preserve"> על דעתו</w:t>
      </w:r>
      <w:r>
        <w:rPr>
          <w:rFonts w:hint="cs"/>
          <w:rtl/>
        </w:rPr>
        <w:t xml:space="preserve">, היה מסיר את הרעיון מלבו אילו היה נתקל בסירוב </w:t>
      </w:r>
      <w:r w:rsidR="00A35BAD">
        <w:rPr>
          <w:rFonts w:hint="cs"/>
          <w:rtl/>
        </w:rPr>
        <w:t xml:space="preserve">תקיף ומנומק כמו זה של נבות. </w:t>
      </w:r>
      <w:r>
        <w:rPr>
          <w:rFonts w:hint="cs"/>
          <w:rtl/>
        </w:rPr>
        <w:t>לא כן אחאב, שסירובו של נבות אינו מתקבל על לבו</w:t>
      </w:r>
      <w:r w:rsidR="008D36A0">
        <w:rPr>
          <w:rFonts w:hint="cs"/>
          <w:rtl/>
        </w:rPr>
        <w:t xml:space="preserve">. אחאב אינו </w:t>
      </w:r>
      <w:r w:rsidR="00C07747">
        <w:rPr>
          <w:rFonts w:hint="cs"/>
          <w:rtl/>
        </w:rPr>
        <w:t>מוצא מנוחה</w:t>
      </w:r>
      <w:r w:rsidR="008D36A0">
        <w:rPr>
          <w:rFonts w:hint="cs"/>
          <w:rtl/>
        </w:rPr>
        <w:t xml:space="preserve"> עד אשר הוא משיג את מבוקשו. </w:t>
      </w:r>
      <w:r w:rsidR="00C07747">
        <w:rPr>
          <w:rFonts w:hint="cs"/>
          <w:rtl/>
        </w:rPr>
        <w:t xml:space="preserve">אולם </w:t>
      </w:r>
      <w:r w:rsidR="008D36A0">
        <w:rPr>
          <w:rFonts w:hint="cs"/>
          <w:rtl/>
        </w:rPr>
        <w:t>השגת מבוקשו כרוכה בשפיכת דם נבות.</w:t>
      </w:r>
    </w:p>
    <w:p w:rsidR="00177BCA" w:rsidRDefault="008D36A0" w:rsidP="00872B6B">
      <w:pPr>
        <w:rPr>
          <w:rtl/>
        </w:rPr>
      </w:pPr>
      <w:r>
        <w:rPr>
          <w:rFonts w:hint="cs"/>
          <w:rtl/>
        </w:rPr>
        <w:lastRenderedPageBreak/>
        <w:t xml:space="preserve">בשני הסיפורים הללו מצינו </w:t>
      </w:r>
      <w:r w:rsidR="00177BCA">
        <w:rPr>
          <w:rFonts w:hint="cs"/>
          <w:rtl/>
        </w:rPr>
        <w:t>תגובה</w:t>
      </w:r>
      <w:r>
        <w:rPr>
          <w:rFonts w:hint="cs"/>
          <w:rtl/>
        </w:rPr>
        <w:t xml:space="preserve"> </w:t>
      </w:r>
      <w:r w:rsidR="00177BCA">
        <w:rPr>
          <w:rFonts w:hint="cs"/>
          <w:rtl/>
        </w:rPr>
        <w:t xml:space="preserve">נפשית דומה </w:t>
      </w:r>
      <w:r>
        <w:rPr>
          <w:rFonts w:hint="cs"/>
          <w:rtl/>
        </w:rPr>
        <w:t xml:space="preserve">אצל אחאב. </w:t>
      </w:r>
      <w:r w:rsidR="00177BCA">
        <w:rPr>
          <w:rFonts w:hint="cs"/>
          <w:rtl/>
        </w:rPr>
        <w:t xml:space="preserve">בסוף פרק כ', לאחר דברי הנביא המבשר לו את עונשו על </w:t>
      </w:r>
      <w:r w:rsidR="00A35BAD">
        <w:rPr>
          <w:rFonts w:hint="cs"/>
          <w:rtl/>
        </w:rPr>
        <w:t>ש</w:t>
      </w:r>
      <w:r w:rsidR="00177BCA">
        <w:rPr>
          <w:rFonts w:hint="cs"/>
          <w:rtl/>
        </w:rPr>
        <w:t>השא</w:t>
      </w:r>
      <w:r w:rsidR="00A35BAD">
        <w:rPr>
          <w:rFonts w:hint="cs"/>
          <w:rtl/>
        </w:rPr>
        <w:t>י</w:t>
      </w:r>
      <w:r w:rsidR="00177BCA">
        <w:rPr>
          <w:rFonts w:hint="cs"/>
          <w:rtl/>
        </w:rPr>
        <w:t>ר</w:t>
      </w:r>
      <w:r w:rsidR="00A35BAD">
        <w:rPr>
          <w:rFonts w:hint="cs"/>
          <w:rtl/>
        </w:rPr>
        <w:t xml:space="preserve"> את</w:t>
      </w:r>
      <w:r w:rsidR="00177BCA">
        <w:rPr>
          <w:rFonts w:hint="cs"/>
          <w:rtl/>
        </w:rPr>
        <w:t xml:space="preserve"> בן-הדד חי:</w:t>
      </w:r>
    </w:p>
    <w:p w:rsidR="008D36A0" w:rsidRDefault="00177BCA" w:rsidP="00872B6B">
      <w:pPr>
        <w:rPr>
          <w:rtl/>
        </w:rPr>
      </w:pPr>
      <w:r>
        <w:rPr>
          <w:rtl/>
        </w:rPr>
        <w:tab/>
      </w:r>
      <w:r>
        <w:rPr>
          <w:rFonts w:hint="cs"/>
          <w:rtl/>
        </w:rPr>
        <w:t>כ', מג</w:t>
      </w:r>
      <w:r>
        <w:rPr>
          <w:rFonts w:hint="cs"/>
          <w:rtl/>
        </w:rPr>
        <w:tab/>
      </w:r>
      <w:r w:rsidRPr="00177BCA">
        <w:rPr>
          <w:rFonts w:hint="cs"/>
          <w:b/>
          <w:bCs/>
          <w:rtl/>
        </w:rPr>
        <w:t>וַיֵּלֶךְ מֶלֶךְ יִשְׂרָאֵל עַל בֵּיתוֹ סַר וְזָעֵף</w:t>
      </w:r>
      <w:r w:rsidR="009E1114">
        <w:rPr>
          <w:rStyle w:val="a9"/>
          <w:rtl/>
        </w:rPr>
        <w:footnoteReference w:id="15"/>
      </w:r>
      <w:r w:rsidRPr="00177BCA">
        <w:rPr>
          <w:rFonts w:hint="cs"/>
          <w:rtl/>
        </w:rPr>
        <w:t xml:space="preserve"> וַיָּבֹא שֹׁמְרוֹנָה.</w:t>
      </w:r>
    </w:p>
    <w:p w:rsidR="008D36A0" w:rsidRDefault="008D36A0" w:rsidP="00872B6B">
      <w:pPr>
        <w:rPr>
          <w:rtl/>
        </w:rPr>
      </w:pPr>
      <w:r>
        <w:rPr>
          <w:rFonts w:hint="cs"/>
          <w:rtl/>
        </w:rPr>
        <w:t>בפרק כ"א</w:t>
      </w:r>
      <w:r w:rsidR="00A35BAD">
        <w:rPr>
          <w:rFonts w:hint="cs"/>
          <w:rtl/>
        </w:rPr>
        <w:t>,</w:t>
      </w:r>
      <w:r w:rsidRPr="008D36A0">
        <w:rPr>
          <w:rFonts w:hint="cs"/>
          <w:rtl/>
        </w:rPr>
        <w:t xml:space="preserve"> מול סירובו התקיף והמנומק של נבות</w:t>
      </w:r>
      <w:r>
        <w:rPr>
          <w:rFonts w:hint="cs"/>
          <w:rtl/>
        </w:rPr>
        <w:t>:</w:t>
      </w:r>
      <w:r w:rsidRPr="008D36A0">
        <w:rPr>
          <w:vertAlign w:val="superscript"/>
          <w:rtl/>
        </w:rPr>
        <w:footnoteReference w:id="16"/>
      </w:r>
    </w:p>
    <w:p w:rsidR="008D36A0" w:rsidRPr="008D36A0" w:rsidRDefault="008D36A0" w:rsidP="007F26D1">
      <w:pPr>
        <w:spacing w:after="0"/>
        <w:rPr>
          <w:rtl/>
        </w:rPr>
      </w:pPr>
      <w:r w:rsidRPr="008D36A0">
        <w:rPr>
          <w:rFonts w:hint="cs"/>
          <w:rtl/>
        </w:rPr>
        <w:t xml:space="preserve"> </w:t>
      </w:r>
      <w:r>
        <w:rPr>
          <w:rtl/>
        </w:rPr>
        <w:tab/>
      </w:r>
      <w:r>
        <w:rPr>
          <w:rFonts w:hint="cs"/>
          <w:rtl/>
        </w:rPr>
        <w:t>כ"א ד</w:t>
      </w:r>
      <w:r>
        <w:rPr>
          <w:rFonts w:hint="cs"/>
          <w:rtl/>
        </w:rPr>
        <w:tab/>
      </w:r>
      <w:r w:rsidRPr="00CE60FA">
        <w:rPr>
          <w:rFonts w:hint="cs"/>
          <w:b/>
          <w:bCs/>
          <w:rtl/>
        </w:rPr>
        <w:t>וַיָּבֹא אַחְאָב אֶל בֵּיתוֹ סַר וְזָעֵף</w:t>
      </w:r>
      <w:r w:rsidRPr="00F25290">
        <w:rPr>
          <w:rFonts w:hint="cs"/>
          <w:rtl/>
        </w:rPr>
        <w:t xml:space="preserve"> </w:t>
      </w:r>
      <w:r w:rsidRPr="00872B6B">
        <w:rPr>
          <w:rFonts w:hint="cs"/>
          <w:rtl/>
        </w:rPr>
        <w:t>עַל</w:t>
      </w:r>
      <w:r w:rsidRPr="00872B6B">
        <w:rPr>
          <w:rtl/>
        </w:rPr>
        <w:t xml:space="preserve"> </w:t>
      </w:r>
      <w:r w:rsidRPr="00872B6B">
        <w:rPr>
          <w:rFonts w:hint="cs"/>
          <w:rtl/>
        </w:rPr>
        <w:t>הַדָּבָר</w:t>
      </w:r>
      <w:r w:rsidRPr="00872B6B">
        <w:rPr>
          <w:rtl/>
        </w:rPr>
        <w:t xml:space="preserve"> </w:t>
      </w:r>
      <w:r w:rsidRPr="00872B6B">
        <w:rPr>
          <w:rFonts w:hint="cs"/>
          <w:rtl/>
        </w:rPr>
        <w:t>אֲשֶׁר</w:t>
      </w:r>
      <w:r w:rsidRPr="00872B6B">
        <w:rPr>
          <w:rtl/>
        </w:rPr>
        <w:t xml:space="preserve"> </w:t>
      </w:r>
      <w:r w:rsidRPr="00872B6B">
        <w:rPr>
          <w:rFonts w:hint="cs"/>
          <w:rtl/>
        </w:rPr>
        <w:t>דִּבֶּר</w:t>
      </w:r>
      <w:r w:rsidRPr="00872B6B">
        <w:rPr>
          <w:rtl/>
        </w:rPr>
        <w:t xml:space="preserve"> </w:t>
      </w:r>
      <w:r w:rsidRPr="00872B6B">
        <w:rPr>
          <w:rFonts w:hint="cs"/>
          <w:rtl/>
        </w:rPr>
        <w:t>אֵלָיו</w:t>
      </w:r>
      <w:r w:rsidRPr="00872B6B">
        <w:rPr>
          <w:rtl/>
        </w:rPr>
        <w:t xml:space="preserve"> </w:t>
      </w:r>
      <w:r w:rsidRPr="00872B6B">
        <w:rPr>
          <w:rFonts w:hint="cs"/>
          <w:rtl/>
        </w:rPr>
        <w:t>נָבוֹת</w:t>
      </w:r>
      <w:r w:rsidRPr="00872B6B">
        <w:rPr>
          <w:rtl/>
        </w:rPr>
        <w:t xml:space="preserve"> </w:t>
      </w:r>
      <w:proofErr w:type="spellStart"/>
      <w:r w:rsidRPr="00872B6B">
        <w:rPr>
          <w:rFonts w:hint="cs"/>
          <w:rtl/>
        </w:rPr>
        <w:t>הַיִּזְרְעֵאלִי</w:t>
      </w:r>
      <w:proofErr w:type="spellEnd"/>
      <w:r w:rsidRPr="00872B6B">
        <w:rPr>
          <w:rtl/>
        </w:rPr>
        <w:t xml:space="preserve"> </w:t>
      </w:r>
      <w:r w:rsidRPr="00872B6B">
        <w:rPr>
          <w:rFonts w:hint="cs"/>
          <w:rtl/>
        </w:rPr>
        <w:t>וַיֹּאמֶר</w:t>
      </w:r>
      <w:r w:rsidRPr="00872B6B">
        <w:rPr>
          <w:rtl/>
        </w:rPr>
        <w:t xml:space="preserve">: </w:t>
      </w:r>
      <w:r w:rsidRPr="00872B6B">
        <w:rPr>
          <w:rFonts w:hint="cs"/>
          <w:rtl/>
        </w:rPr>
        <w:t>לֹא</w:t>
      </w:r>
      <w:r w:rsidRPr="00872B6B">
        <w:rPr>
          <w:rtl/>
        </w:rPr>
        <w:t xml:space="preserve"> </w:t>
      </w:r>
      <w:r w:rsidRPr="00872B6B">
        <w:rPr>
          <w:rFonts w:hint="cs"/>
          <w:rtl/>
        </w:rPr>
        <w:t>אֶתֵּן</w:t>
      </w:r>
      <w:r w:rsidRPr="00872B6B">
        <w:rPr>
          <w:rtl/>
        </w:rPr>
        <w:t xml:space="preserve"> </w:t>
      </w:r>
      <w:r w:rsidRPr="00872B6B">
        <w:rPr>
          <w:rFonts w:hint="cs"/>
          <w:rtl/>
        </w:rPr>
        <w:t>לְךָ</w:t>
      </w:r>
      <w:r w:rsidRPr="00872B6B">
        <w:rPr>
          <w:rtl/>
        </w:rPr>
        <w:t xml:space="preserve"> </w:t>
      </w:r>
      <w:r w:rsidRPr="00872B6B">
        <w:rPr>
          <w:rFonts w:hint="cs"/>
          <w:rtl/>
        </w:rPr>
        <w:t>אֶת</w:t>
      </w:r>
      <w:r w:rsidRPr="00872B6B">
        <w:rPr>
          <w:rtl/>
        </w:rPr>
        <w:t xml:space="preserve"> </w:t>
      </w:r>
      <w:r w:rsidRPr="00872B6B">
        <w:rPr>
          <w:rFonts w:hint="cs"/>
          <w:rtl/>
        </w:rPr>
        <w:t>נַחֲלַת</w:t>
      </w:r>
      <w:r w:rsidRPr="00872B6B">
        <w:rPr>
          <w:rtl/>
        </w:rPr>
        <w:t xml:space="preserve"> </w:t>
      </w:r>
      <w:proofErr w:type="spellStart"/>
      <w:r w:rsidRPr="00872B6B">
        <w:rPr>
          <w:rFonts w:hint="cs"/>
          <w:rtl/>
        </w:rPr>
        <w:t>אֲבוֹתָי</w:t>
      </w:r>
      <w:proofErr w:type="spellEnd"/>
      <w:r w:rsidRPr="00872B6B">
        <w:rPr>
          <w:rtl/>
        </w:rPr>
        <w:t xml:space="preserve">. </w:t>
      </w:r>
    </w:p>
    <w:p w:rsidR="008D36A0" w:rsidRPr="00872B6B" w:rsidRDefault="008D36A0" w:rsidP="008D36A0">
      <w:pPr>
        <w:ind w:left="720" w:firstLine="720"/>
        <w:rPr>
          <w:b/>
          <w:bCs/>
          <w:rtl/>
        </w:rPr>
      </w:pPr>
      <w:r w:rsidRPr="00872B6B">
        <w:rPr>
          <w:rFonts w:hint="cs"/>
          <w:b/>
          <w:bCs/>
          <w:rtl/>
        </w:rPr>
        <w:t>וַיִּשְׁכַּב</w:t>
      </w:r>
      <w:r w:rsidRPr="00872B6B">
        <w:rPr>
          <w:b/>
          <w:bCs/>
          <w:rtl/>
        </w:rPr>
        <w:t xml:space="preserve"> </w:t>
      </w:r>
      <w:r w:rsidRPr="00872B6B">
        <w:rPr>
          <w:rFonts w:hint="cs"/>
          <w:b/>
          <w:bCs/>
          <w:rtl/>
        </w:rPr>
        <w:t>עַל</w:t>
      </w:r>
      <w:r w:rsidRPr="00872B6B">
        <w:rPr>
          <w:b/>
          <w:bCs/>
          <w:rtl/>
        </w:rPr>
        <w:t xml:space="preserve"> </w:t>
      </w:r>
      <w:proofErr w:type="spellStart"/>
      <w:r w:rsidRPr="00872B6B">
        <w:rPr>
          <w:rFonts w:hint="cs"/>
          <w:b/>
          <w:bCs/>
          <w:rtl/>
        </w:rPr>
        <w:t>מִטָּתו</w:t>
      </w:r>
      <w:proofErr w:type="spellEnd"/>
      <w:r w:rsidRPr="00872B6B">
        <w:rPr>
          <w:rFonts w:hint="cs"/>
          <w:b/>
          <w:bCs/>
          <w:rtl/>
        </w:rPr>
        <w:t>ֹ</w:t>
      </w:r>
      <w:r w:rsidRPr="00872B6B">
        <w:rPr>
          <w:b/>
          <w:bCs/>
          <w:rtl/>
        </w:rPr>
        <w:t xml:space="preserve"> </w:t>
      </w:r>
      <w:r w:rsidRPr="00872B6B">
        <w:rPr>
          <w:rFonts w:hint="cs"/>
          <w:b/>
          <w:bCs/>
          <w:rtl/>
        </w:rPr>
        <w:t>וַיַּסֵּב</w:t>
      </w:r>
      <w:r w:rsidRPr="00872B6B">
        <w:rPr>
          <w:b/>
          <w:bCs/>
          <w:rtl/>
        </w:rPr>
        <w:t xml:space="preserve"> </w:t>
      </w:r>
      <w:r w:rsidRPr="00872B6B">
        <w:rPr>
          <w:rFonts w:hint="cs"/>
          <w:b/>
          <w:bCs/>
          <w:rtl/>
        </w:rPr>
        <w:t>אֶת</w:t>
      </w:r>
      <w:r w:rsidRPr="00872B6B">
        <w:rPr>
          <w:b/>
          <w:bCs/>
          <w:rtl/>
        </w:rPr>
        <w:t xml:space="preserve"> </w:t>
      </w:r>
      <w:r w:rsidRPr="00872B6B">
        <w:rPr>
          <w:rFonts w:hint="cs"/>
          <w:b/>
          <w:bCs/>
          <w:rtl/>
        </w:rPr>
        <w:t>פָּנָיו</w:t>
      </w:r>
      <w:r w:rsidRPr="00872B6B">
        <w:rPr>
          <w:b/>
          <w:bCs/>
          <w:rtl/>
        </w:rPr>
        <w:t xml:space="preserve"> </w:t>
      </w:r>
      <w:r w:rsidRPr="00872B6B">
        <w:rPr>
          <w:rFonts w:hint="cs"/>
          <w:b/>
          <w:bCs/>
          <w:rtl/>
        </w:rPr>
        <w:t>וְלֹא</w:t>
      </w:r>
      <w:r w:rsidRPr="00872B6B">
        <w:rPr>
          <w:b/>
          <w:bCs/>
          <w:rtl/>
        </w:rPr>
        <w:t xml:space="preserve"> </w:t>
      </w:r>
      <w:r w:rsidRPr="00872B6B">
        <w:rPr>
          <w:rFonts w:hint="cs"/>
          <w:b/>
          <w:bCs/>
          <w:rtl/>
        </w:rPr>
        <w:t>אָכַל</w:t>
      </w:r>
      <w:r w:rsidRPr="00872B6B">
        <w:rPr>
          <w:b/>
          <w:bCs/>
          <w:rtl/>
        </w:rPr>
        <w:t xml:space="preserve"> </w:t>
      </w:r>
      <w:r w:rsidRPr="00872B6B">
        <w:rPr>
          <w:rFonts w:hint="cs"/>
          <w:b/>
          <w:bCs/>
          <w:rtl/>
        </w:rPr>
        <w:t>לָחֶם</w:t>
      </w:r>
      <w:r w:rsidRPr="00872B6B">
        <w:rPr>
          <w:b/>
          <w:bCs/>
          <w:rtl/>
        </w:rPr>
        <w:t>.</w:t>
      </w:r>
    </w:p>
    <w:p w:rsidR="00F25290" w:rsidRDefault="00177BCA" w:rsidP="009E1114">
      <w:pPr>
        <w:rPr>
          <w:rtl/>
        </w:rPr>
      </w:pPr>
      <w:r>
        <w:rPr>
          <w:rFonts w:hint="cs"/>
          <w:rtl/>
        </w:rPr>
        <w:t xml:space="preserve">בשני המקרים נובע תסכולו של אחאב מן הניגוד בין טענות צודקות המוטחות בו ובאות להגבילו, לבין רצונו לנהוג שררה באשר מלך הוא ולממש את </w:t>
      </w:r>
      <w:r w:rsidR="009E1114">
        <w:rPr>
          <w:rFonts w:hint="cs"/>
          <w:rtl/>
        </w:rPr>
        <w:t>מטרותיו האישיות</w:t>
      </w:r>
      <w:r>
        <w:rPr>
          <w:rFonts w:hint="cs"/>
          <w:rtl/>
        </w:rPr>
        <w:t>.</w:t>
      </w:r>
      <w:r w:rsidR="00A35BAD">
        <w:rPr>
          <w:rFonts w:hint="cs"/>
          <w:rtl/>
        </w:rPr>
        <w:t xml:space="preserve"> בשני המקרים</w:t>
      </w:r>
      <w:r>
        <w:rPr>
          <w:rFonts w:hint="cs"/>
          <w:rtl/>
        </w:rPr>
        <w:t xml:space="preserve"> אין ביכולתו לטשטש את האמת, אך גם אין ברצונו לוותר על שאיפותיו. אמנם, גדול זעפו בפרק כ"א יותר </w:t>
      </w:r>
      <w:proofErr w:type="spellStart"/>
      <w:r>
        <w:rPr>
          <w:rFonts w:hint="cs"/>
          <w:rtl/>
        </w:rPr>
        <w:t>מבפרק</w:t>
      </w:r>
      <w:proofErr w:type="spellEnd"/>
      <w:r>
        <w:rPr>
          <w:rFonts w:hint="cs"/>
          <w:rtl/>
        </w:rPr>
        <w:t xml:space="preserve"> כ'. שהרי בפרק כ' עשה אחאב כחפצו, וזעפו בא רק על </w:t>
      </w:r>
      <w:r w:rsidR="00A35BAD">
        <w:rPr>
          <w:rFonts w:hint="cs"/>
          <w:rtl/>
        </w:rPr>
        <w:t xml:space="preserve">כך שהוטחה בו </w:t>
      </w:r>
      <w:r>
        <w:rPr>
          <w:rFonts w:hint="cs"/>
          <w:rtl/>
        </w:rPr>
        <w:t>ביקורת ו</w:t>
      </w:r>
      <w:r w:rsidR="00A35BAD">
        <w:rPr>
          <w:rFonts w:hint="cs"/>
          <w:rtl/>
        </w:rPr>
        <w:t xml:space="preserve">נאמר לו </w:t>
      </w:r>
      <w:r>
        <w:rPr>
          <w:rFonts w:hint="cs"/>
          <w:rtl/>
        </w:rPr>
        <w:t>עונש</w:t>
      </w:r>
      <w:r w:rsidR="00A35BAD">
        <w:rPr>
          <w:rFonts w:hint="cs"/>
          <w:rtl/>
        </w:rPr>
        <w:t>ו על מעשהו</w:t>
      </w:r>
      <w:r>
        <w:rPr>
          <w:rFonts w:hint="cs"/>
          <w:rtl/>
        </w:rPr>
        <w:t xml:space="preserve">. ואילו בפרק כ"א </w:t>
      </w:r>
      <w:r w:rsidR="00A35BAD">
        <w:rPr>
          <w:rFonts w:hint="cs"/>
          <w:rtl/>
        </w:rPr>
        <w:t xml:space="preserve">אחאב </w:t>
      </w:r>
      <w:r w:rsidR="00E82C68">
        <w:rPr>
          <w:rFonts w:hint="cs"/>
          <w:rtl/>
        </w:rPr>
        <w:t>נקלע ל</w:t>
      </w:r>
      <w:r>
        <w:rPr>
          <w:rFonts w:hint="cs"/>
          <w:rtl/>
        </w:rPr>
        <w:t xml:space="preserve">חוסר יכולת לממש את </w:t>
      </w:r>
      <w:r w:rsidR="00A35BAD">
        <w:rPr>
          <w:rFonts w:hint="cs"/>
          <w:rtl/>
        </w:rPr>
        <w:t>שאיפת</w:t>
      </w:r>
      <w:r>
        <w:rPr>
          <w:rFonts w:hint="cs"/>
          <w:rtl/>
        </w:rPr>
        <w:t xml:space="preserve">ו, מול סירובו </w:t>
      </w:r>
      <w:r w:rsidR="00A35BAD">
        <w:rPr>
          <w:rFonts w:hint="cs"/>
          <w:rtl/>
        </w:rPr>
        <w:t xml:space="preserve">של נבות. </w:t>
      </w:r>
      <w:r>
        <w:rPr>
          <w:rFonts w:hint="cs"/>
          <w:rtl/>
        </w:rPr>
        <w:t>אחאב</w:t>
      </w:r>
      <w:r w:rsidR="008D36A0">
        <w:rPr>
          <w:rFonts w:hint="cs"/>
          <w:rtl/>
        </w:rPr>
        <w:t xml:space="preserve"> </w:t>
      </w:r>
      <w:r>
        <w:rPr>
          <w:rFonts w:hint="cs"/>
          <w:rtl/>
        </w:rPr>
        <w:t xml:space="preserve">יודע שמכירתה לצמיתות של נחלת אבות עבֵרה היא, </w:t>
      </w:r>
      <w:r w:rsidR="00F25290">
        <w:rPr>
          <w:rFonts w:hint="cs"/>
          <w:rtl/>
        </w:rPr>
        <w:t xml:space="preserve">ודבר זה </w:t>
      </w:r>
      <w:r w:rsidR="00F25290">
        <w:rPr>
          <w:rtl/>
        </w:rPr>
        <w:t>–</w:t>
      </w:r>
      <w:r w:rsidR="00F25290">
        <w:rPr>
          <w:rFonts w:hint="cs"/>
          <w:rtl/>
        </w:rPr>
        <w:t xml:space="preserve"> צדקת סירובו של נבות </w:t>
      </w:r>
      <w:r w:rsidR="00F25290">
        <w:rPr>
          <w:rtl/>
        </w:rPr>
        <w:t>–</w:t>
      </w:r>
      <w:r w:rsidR="00F25290">
        <w:rPr>
          <w:rFonts w:hint="cs"/>
          <w:rtl/>
        </w:rPr>
        <w:t xml:space="preserve"> מביאו לדיכאון</w:t>
      </w:r>
      <w:r w:rsidR="008D36A0">
        <w:rPr>
          <w:rFonts w:hint="cs"/>
          <w:rtl/>
        </w:rPr>
        <w:t>.</w:t>
      </w:r>
    </w:p>
    <w:p w:rsidR="00F25290" w:rsidRDefault="00F25290" w:rsidP="009E1114">
      <w:pPr>
        <w:rPr>
          <w:rtl/>
        </w:rPr>
      </w:pPr>
      <w:r w:rsidRPr="00F25290">
        <w:rPr>
          <w:rFonts w:hint="cs"/>
          <w:rtl/>
        </w:rPr>
        <w:t xml:space="preserve">אולם מצב דיכאוני זה לא נמשך זמן רב. </w:t>
      </w:r>
      <w:r>
        <w:rPr>
          <w:rFonts w:hint="cs"/>
          <w:rtl/>
        </w:rPr>
        <w:t xml:space="preserve">כפי </w:t>
      </w:r>
      <w:r w:rsidR="00A35BAD">
        <w:rPr>
          <w:rFonts w:hint="cs"/>
          <w:rtl/>
        </w:rPr>
        <w:t xml:space="preserve">שבפרק כ' </w:t>
      </w:r>
      <w:r>
        <w:rPr>
          <w:rFonts w:hint="cs"/>
          <w:rtl/>
        </w:rPr>
        <w:t xml:space="preserve">העדיף </w:t>
      </w:r>
      <w:r w:rsidR="00E82C68">
        <w:rPr>
          <w:rFonts w:hint="cs"/>
          <w:rtl/>
        </w:rPr>
        <w:t xml:space="preserve">אחאב </w:t>
      </w:r>
      <w:r w:rsidR="009E1114">
        <w:rPr>
          <w:rFonts w:hint="cs"/>
          <w:rtl/>
        </w:rPr>
        <w:t>לנצל</w:t>
      </w:r>
      <w:r w:rsidR="00A35BAD">
        <w:rPr>
          <w:rFonts w:hint="cs"/>
          <w:rtl/>
        </w:rPr>
        <w:t xml:space="preserve"> את</w:t>
      </w:r>
      <w:r>
        <w:rPr>
          <w:rFonts w:hint="cs"/>
          <w:rtl/>
        </w:rPr>
        <w:t xml:space="preserve"> מעמדו המלכותי </w:t>
      </w:r>
      <w:r w:rsidR="009E1114">
        <w:rPr>
          <w:rFonts w:hint="cs"/>
          <w:rtl/>
        </w:rPr>
        <w:t xml:space="preserve">לטובתו האישית </w:t>
      </w:r>
      <w:r>
        <w:rPr>
          <w:rFonts w:hint="cs"/>
          <w:rtl/>
        </w:rPr>
        <w:t>על פני</w:t>
      </w:r>
      <w:r w:rsidR="00A35BAD">
        <w:rPr>
          <w:rFonts w:hint="cs"/>
          <w:rtl/>
        </w:rPr>
        <w:t xml:space="preserve"> חיזוק</w:t>
      </w:r>
      <w:r>
        <w:rPr>
          <w:rFonts w:hint="cs"/>
          <w:rtl/>
        </w:rPr>
        <w:t xml:space="preserve"> עמו ועל פני התביעה האלוהית</w:t>
      </w:r>
      <w:r w:rsidR="009E1114">
        <w:rPr>
          <w:rFonts w:hint="cs"/>
          <w:rtl/>
        </w:rPr>
        <w:t xml:space="preserve"> המשתמעת ביחס לבן-הדד</w:t>
      </w:r>
      <w:r>
        <w:rPr>
          <w:rFonts w:hint="cs"/>
          <w:rtl/>
        </w:rPr>
        <w:t xml:space="preserve">, </w:t>
      </w:r>
      <w:r w:rsidR="00DB517B">
        <w:rPr>
          <w:rFonts w:hint="cs"/>
          <w:rtl/>
        </w:rPr>
        <w:t>כך גם כאן, העדיף אחאב את מימוש תאוותו לשדה נבות, על פני כל ערך שעמד לו למכשול.</w:t>
      </w:r>
    </w:p>
    <w:p w:rsidR="00DB517B" w:rsidRDefault="00DB517B" w:rsidP="00872B6B">
      <w:pPr>
        <w:rPr>
          <w:rtl/>
        </w:rPr>
      </w:pPr>
      <w:r>
        <w:rPr>
          <w:rFonts w:hint="cs"/>
          <w:rtl/>
        </w:rPr>
        <w:t xml:space="preserve">יש לתת את הדעת על כך, שנבות נהרג כמורד במלכות, ובתור שכזה, יורד המלך לרשת את כרמו. אחאב יורד אפוא לשדה נבות </w:t>
      </w:r>
      <w:r>
        <w:rPr>
          <w:rFonts w:hint="cs"/>
          <w:b/>
          <w:bCs/>
          <w:rtl/>
        </w:rPr>
        <w:t>כמלך</w:t>
      </w:r>
      <w:r>
        <w:rPr>
          <w:rFonts w:hint="cs"/>
          <w:rtl/>
        </w:rPr>
        <w:t xml:space="preserve">, שרצונו מתממש בכל מחיר, </w:t>
      </w:r>
      <w:r w:rsidR="009E1114">
        <w:rPr>
          <w:rFonts w:hint="cs"/>
          <w:rtl/>
        </w:rPr>
        <w:t xml:space="preserve">אף </w:t>
      </w:r>
      <w:r>
        <w:rPr>
          <w:rFonts w:hint="cs"/>
          <w:rtl/>
        </w:rPr>
        <w:t>על גבי גופתו המתה של אזרח שניסה לעמוד כנגדו על זכויותיו.</w:t>
      </w:r>
    </w:p>
    <w:p w:rsidR="00DB517B" w:rsidRDefault="00DB517B" w:rsidP="009E1114">
      <w:pPr>
        <w:rPr>
          <w:rtl/>
        </w:rPr>
      </w:pPr>
      <w:r>
        <w:rPr>
          <w:rFonts w:hint="cs"/>
          <w:rtl/>
        </w:rPr>
        <w:t>כך מ</w:t>
      </w:r>
      <w:r w:rsidR="008D36A0">
        <w:rPr>
          <w:rFonts w:hint="cs"/>
          <w:rtl/>
        </w:rPr>
        <w:t xml:space="preserve">שרטטים </w:t>
      </w:r>
      <w:r>
        <w:rPr>
          <w:rFonts w:hint="cs"/>
          <w:rtl/>
        </w:rPr>
        <w:t xml:space="preserve">שני </w:t>
      </w:r>
      <w:r w:rsidR="00A35BAD">
        <w:rPr>
          <w:rFonts w:hint="cs"/>
          <w:rtl/>
        </w:rPr>
        <w:t>ה</w:t>
      </w:r>
      <w:r>
        <w:rPr>
          <w:rFonts w:hint="cs"/>
          <w:rtl/>
        </w:rPr>
        <w:t xml:space="preserve">פרקים </w:t>
      </w:r>
      <w:r w:rsidR="00A35BAD">
        <w:rPr>
          <w:rFonts w:hint="cs"/>
          <w:rtl/>
        </w:rPr>
        <w:t xml:space="preserve">כ' ו-כ"א </w:t>
      </w:r>
      <w:r w:rsidR="00A35BAD" w:rsidRPr="009E1114">
        <w:rPr>
          <w:rFonts w:hint="cs"/>
          <w:b/>
          <w:bCs/>
          <w:rtl/>
        </w:rPr>
        <w:t>יחד</w:t>
      </w:r>
      <w:r w:rsidR="009E1114" w:rsidRPr="009E1114">
        <w:rPr>
          <w:rFonts w:hint="cs"/>
          <w:b/>
          <w:bCs/>
          <w:rtl/>
        </w:rPr>
        <w:t>יו</w:t>
      </w:r>
      <w:r w:rsidR="00A35BAD">
        <w:rPr>
          <w:rFonts w:hint="cs"/>
          <w:rtl/>
        </w:rPr>
        <w:t xml:space="preserve"> </w:t>
      </w:r>
      <w:r w:rsidR="008D36A0">
        <w:rPr>
          <w:rFonts w:hint="cs"/>
          <w:rtl/>
        </w:rPr>
        <w:t xml:space="preserve">את </w:t>
      </w:r>
      <w:r>
        <w:rPr>
          <w:rFonts w:hint="cs"/>
          <w:rtl/>
        </w:rPr>
        <w:t>חטא</w:t>
      </w:r>
      <w:r w:rsidR="009E1114">
        <w:rPr>
          <w:rFonts w:hint="cs"/>
          <w:rtl/>
        </w:rPr>
        <w:t>י</w:t>
      </w:r>
      <w:r>
        <w:rPr>
          <w:rFonts w:hint="cs"/>
          <w:rtl/>
        </w:rPr>
        <w:t xml:space="preserve">ו של אחאב </w:t>
      </w:r>
      <w:r w:rsidR="008D36A0">
        <w:rPr>
          <w:rFonts w:hint="cs"/>
          <w:rtl/>
        </w:rPr>
        <w:t>כ</w:t>
      </w:r>
      <w:r w:rsidR="009E1114">
        <w:rPr>
          <w:rFonts w:hint="cs"/>
          <w:rtl/>
        </w:rPr>
        <w:t>שני חטאים שתשתית אחת להם</w:t>
      </w:r>
      <w:r w:rsidR="00A35BAD">
        <w:rPr>
          <w:rFonts w:hint="cs"/>
          <w:rtl/>
        </w:rPr>
        <w:t>. במסגרת חטא</w:t>
      </w:r>
      <w:r w:rsidR="009E1114">
        <w:rPr>
          <w:rFonts w:hint="cs"/>
          <w:rtl/>
        </w:rPr>
        <w:t>ים</w:t>
      </w:r>
      <w:r w:rsidR="00A35BAD">
        <w:rPr>
          <w:rFonts w:hint="cs"/>
          <w:rtl/>
        </w:rPr>
        <w:t xml:space="preserve"> </w:t>
      </w:r>
      <w:r w:rsidR="009E1114">
        <w:rPr>
          <w:rFonts w:hint="cs"/>
          <w:rtl/>
        </w:rPr>
        <w:t>אלו ה</w:t>
      </w:r>
      <w:r w:rsidR="00A35BAD">
        <w:rPr>
          <w:rFonts w:hint="cs"/>
          <w:rtl/>
        </w:rPr>
        <w:t xml:space="preserve">וא </w:t>
      </w:r>
      <w:r>
        <w:rPr>
          <w:rFonts w:hint="cs"/>
          <w:rtl/>
        </w:rPr>
        <w:t>מ</w:t>
      </w:r>
      <w:r w:rsidR="00A35BAD">
        <w:rPr>
          <w:rFonts w:hint="cs"/>
          <w:rtl/>
        </w:rPr>
        <w:t>ו</w:t>
      </w:r>
      <w:r>
        <w:rPr>
          <w:rFonts w:hint="cs"/>
          <w:rtl/>
        </w:rPr>
        <w:t>ע</w:t>
      </w:r>
      <w:r w:rsidR="00A35BAD">
        <w:rPr>
          <w:rFonts w:hint="cs"/>
          <w:rtl/>
        </w:rPr>
        <w:t>ל</w:t>
      </w:r>
      <w:r>
        <w:rPr>
          <w:rFonts w:hint="cs"/>
          <w:rtl/>
        </w:rPr>
        <w:t xml:space="preserve"> בתפקידו </w:t>
      </w:r>
      <w:r w:rsidR="00A35BAD">
        <w:rPr>
          <w:rFonts w:hint="cs"/>
          <w:rtl/>
        </w:rPr>
        <w:t>כמלך</w:t>
      </w:r>
      <w:r>
        <w:rPr>
          <w:rFonts w:hint="cs"/>
          <w:rtl/>
        </w:rPr>
        <w:t xml:space="preserve"> ו</w:t>
      </w:r>
      <w:r w:rsidR="00A35BAD">
        <w:rPr>
          <w:rFonts w:hint="cs"/>
          <w:rtl/>
        </w:rPr>
        <w:t>מע</w:t>
      </w:r>
      <w:r>
        <w:rPr>
          <w:rFonts w:hint="cs"/>
          <w:rtl/>
        </w:rPr>
        <w:t xml:space="preserve">וות </w:t>
      </w:r>
      <w:r w:rsidR="00A35BAD">
        <w:rPr>
          <w:rFonts w:hint="cs"/>
          <w:rtl/>
        </w:rPr>
        <w:t xml:space="preserve">את </w:t>
      </w:r>
      <w:r w:rsidR="009E1114">
        <w:rPr>
          <w:rFonts w:hint="cs"/>
          <w:rtl/>
        </w:rPr>
        <w:t xml:space="preserve">דמות </w:t>
      </w:r>
      <w:r>
        <w:rPr>
          <w:rFonts w:hint="cs"/>
          <w:rtl/>
        </w:rPr>
        <w:t>המל</w:t>
      </w:r>
      <w:r w:rsidR="009E1114">
        <w:rPr>
          <w:rFonts w:hint="cs"/>
          <w:rtl/>
        </w:rPr>
        <w:t>ך</w:t>
      </w:r>
      <w:r>
        <w:rPr>
          <w:rFonts w:hint="cs"/>
          <w:rtl/>
        </w:rPr>
        <w:t xml:space="preserve"> הישראלי </w:t>
      </w:r>
      <w:r w:rsidR="009E1114">
        <w:rPr>
          <w:rFonts w:hint="cs"/>
          <w:rtl/>
        </w:rPr>
        <w:t>שעליו נאמר</w:t>
      </w:r>
      <w:r w:rsidRPr="0054074E">
        <w:rPr>
          <w:rtl/>
        </w:rPr>
        <w:t xml:space="preserve"> </w:t>
      </w:r>
      <w:r w:rsidR="008D36A0" w:rsidRPr="0054074E">
        <w:rPr>
          <w:rtl/>
        </w:rPr>
        <w:t>"</w:t>
      </w:r>
      <w:r w:rsidR="0054074E" w:rsidRPr="00872B6B">
        <w:rPr>
          <w:rFonts w:hint="cs"/>
          <w:rtl/>
        </w:rPr>
        <w:t>לְבִלְתִּי</w:t>
      </w:r>
      <w:r w:rsidR="0054074E" w:rsidRPr="00872B6B">
        <w:rPr>
          <w:rtl/>
        </w:rPr>
        <w:t xml:space="preserve"> </w:t>
      </w:r>
      <w:r w:rsidR="0054074E" w:rsidRPr="00872B6B">
        <w:rPr>
          <w:rFonts w:hint="cs"/>
          <w:rtl/>
        </w:rPr>
        <w:t>רוּם</w:t>
      </w:r>
      <w:r w:rsidR="0054074E" w:rsidRPr="00872B6B">
        <w:rPr>
          <w:rtl/>
        </w:rPr>
        <w:t xml:space="preserve"> </w:t>
      </w:r>
      <w:r w:rsidR="0054074E" w:rsidRPr="00872B6B">
        <w:rPr>
          <w:rFonts w:hint="cs"/>
          <w:rtl/>
        </w:rPr>
        <w:t>לְבָבוֹ</w:t>
      </w:r>
      <w:r w:rsidR="0054074E" w:rsidRPr="00872B6B">
        <w:rPr>
          <w:rtl/>
        </w:rPr>
        <w:t xml:space="preserve"> </w:t>
      </w:r>
      <w:r w:rsidR="0054074E" w:rsidRPr="00872B6B">
        <w:rPr>
          <w:rFonts w:hint="cs"/>
          <w:rtl/>
        </w:rPr>
        <w:t>מֵאֶחָיו</w:t>
      </w:r>
      <w:r w:rsidR="008D36A0" w:rsidRPr="0054074E">
        <w:rPr>
          <w:rtl/>
        </w:rPr>
        <w:t>" (</w:t>
      </w:r>
      <w:r w:rsidR="008D36A0">
        <w:rPr>
          <w:rFonts w:hint="cs"/>
          <w:rtl/>
        </w:rPr>
        <w:t>דברים י"ז, כ)</w:t>
      </w:r>
      <w:r>
        <w:rPr>
          <w:rFonts w:hint="cs"/>
          <w:rtl/>
        </w:rPr>
        <w:t>.</w:t>
      </w:r>
      <w:r w:rsidR="00664ED6" w:rsidRPr="00664ED6">
        <w:rPr>
          <w:rFonts w:hint="cs"/>
          <w:rtl/>
        </w:rPr>
        <w:t xml:space="preserve"> </w:t>
      </w:r>
      <w:r w:rsidR="0054074E">
        <w:rPr>
          <w:rFonts w:hint="cs"/>
          <w:rtl/>
        </w:rPr>
        <w:t xml:space="preserve">מסתבר כי </w:t>
      </w:r>
      <w:r w:rsidR="00664ED6">
        <w:rPr>
          <w:rFonts w:hint="cs"/>
          <w:rtl/>
        </w:rPr>
        <w:t>חטא זה של אחאב</w:t>
      </w:r>
      <w:r w:rsidR="009356C1">
        <w:rPr>
          <w:rFonts w:hint="cs"/>
          <w:rtl/>
        </w:rPr>
        <w:t xml:space="preserve"> </w:t>
      </w:r>
      <w:r w:rsidR="009356C1">
        <w:rPr>
          <w:rtl/>
        </w:rPr>
        <w:t>–</w:t>
      </w:r>
      <w:r w:rsidR="009356C1">
        <w:rPr>
          <w:rFonts w:hint="cs"/>
          <w:rtl/>
        </w:rPr>
        <w:t xml:space="preserve"> רום הלב</w:t>
      </w:r>
      <w:r w:rsidR="009E1114">
        <w:rPr>
          <w:rFonts w:hint="cs"/>
          <w:rtl/>
        </w:rPr>
        <w:t xml:space="preserve"> המלכותי</w:t>
      </w:r>
      <w:r w:rsidR="009356C1">
        <w:rPr>
          <w:rFonts w:hint="cs"/>
          <w:rtl/>
        </w:rPr>
        <w:t xml:space="preserve"> </w:t>
      </w:r>
      <w:r w:rsidR="009356C1">
        <w:rPr>
          <w:rtl/>
        </w:rPr>
        <w:t>–</w:t>
      </w:r>
      <w:r w:rsidR="00664ED6">
        <w:rPr>
          <w:rFonts w:hint="cs"/>
          <w:rtl/>
        </w:rPr>
        <w:t xml:space="preserve"> מתבטא בכל תחומי חייו, הן </w:t>
      </w:r>
      <w:r w:rsidR="009E1114">
        <w:rPr>
          <w:rFonts w:hint="cs"/>
          <w:rtl/>
        </w:rPr>
        <w:t>ב</w:t>
      </w:r>
      <w:r w:rsidR="00664ED6">
        <w:rPr>
          <w:rFonts w:hint="cs"/>
          <w:rtl/>
        </w:rPr>
        <w:t>תחום המדיני והן בתחום האזרחי</w:t>
      </w:r>
      <w:r w:rsidR="009356C1">
        <w:rPr>
          <w:rFonts w:hint="cs"/>
          <w:rtl/>
        </w:rPr>
        <w:t>. חטא זה על ביטוייו השונים</w:t>
      </w:r>
      <w:r w:rsidR="00664ED6">
        <w:rPr>
          <w:rFonts w:hint="cs"/>
          <w:rtl/>
        </w:rPr>
        <w:t xml:space="preserve"> </w:t>
      </w:r>
      <w:r>
        <w:rPr>
          <w:rFonts w:hint="cs"/>
          <w:rtl/>
        </w:rPr>
        <w:t>הוא ש</w:t>
      </w:r>
      <w:r w:rsidR="009E1114">
        <w:rPr>
          <w:rFonts w:hint="cs"/>
          <w:rtl/>
        </w:rPr>
        <w:t>הביא ל</w:t>
      </w:r>
      <w:r>
        <w:rPr>
          <w:rFonts w:hint="cs"/>
          <w:rtl/>
        </w:rPr>
        <w:t>גזר דינ</w:t>
      </w:r>
      <w:r w:rsidR="009E1114">
        <w:rPr>
          <w:rFonts w:hint="cs"/>
          <w:rtl/>
        </w:rPr>
        <w:t>ו</w:t>
      </w:r>
      <w:r>
        <w:rPr>
          <w:rFonts w:hint="cs"/>
          <w:rtl/>
        </w:rPr>
        <w:t>.</w:t>
      </w:r>
    </w:p>
    <w:p w:rsidR="005A45DB" w:rsidRPr="005A45DB" w:rsidRDefault="009E1114" w:rsidP="009E1114">
      <w:pPr>
        <w:pStyle w:val="3"/>
        <w:rPr>
          <w:rtl/>
        </w:rPr>
      </w:pPr>
      <w:r>
        <w:rPr>
          <w:rFonts w:hint="cs"/>
          <w:rtl/>
        </w:rPr>
        <w:t>5</w:t>
      </w:r>
      <w:r w:rsidR="009356C1">
        <w:rPr>
          <w:rFonts w:hint="cs"/>
          <w:rtl/>
        </w:rPr>
        <w:t xml:space="preserve">. </w:t>
      </w:r>
      <w:r w:rsidR="005A45DB" w:rsidRPr="005A45DB">
        <w:rPr>
          <w:rFonts w:hint="cs"/>
          <w:rtl/>
        </w:rPr>
        <w:t>תרומתו של סיפור כרם נבות לפרק כ</w:t>
      </w:r>
      <w:r w:rsidR="005A45DB">
        <w:rPr>
          <w:rFonts w:hint="cs"/>
          <w:rtl/>
        </w:rPr>
        <w:t>"</w:t>
      </w:r>
      <w:r>
        <w:rPr>
          <w:rFonts w:hint="cs"/>
          <w:rtl/>
        </w:rPr>
        <w:t>ב</w:t>
      </w:r>
      <w:r w:rsidR="005A45DB">
        <w:rPr>
          <w:rFonts w:hint="cs"/>
          <w:rtl/>
        </w:rPr>
        <w:t xml:space="preserve"> שאחריו</w:t>
      </w:r>
      <w:r w:rsidR="009356C1">
        <w:rPr>
          <w:rFonts w:hint="cs"/>
          <w:rtl/>
        </w:rPr>
        <w:t xml:space="preserve"> </w:t>
      </w:r>
    </w:p>
    <w:p w:rsidR="00DB517B" w:rsidRDefault="00DB517B" w:rsidP="00F94469">
      <w:pPr>
        <w:rPr>
          <w:rtl/>
        </w:rPr>
      </w:pPr>
      <w:r>
        <w:rPr>
          <w:rFonts w:hint="cs"/>
          <w:rtl/>
        </w:rPr>
        <w:t xml:space="preserve">עתה </w:t>
      </w:r>
      <w:r w:rsidR="009356C1">
        <w:rPr>
          <w:rFonts w:hint="cs"/>
          <w:rtl/>
        </w:rPr>
        <w:t>נבחן כיצד תורם</w:t>
      </w:r>
      <w:r>
        <w:rPr>
          <w:rFonts w:hint="cs"/>
          <w:rtl/>
        </w:rPr>
        <w:t xml:space="preserve"> סיפור כרם נבות בפרק כ"א לסיפור מותו של אחאב בפרק כ"ב.</w:t>
      </w:r>
    </w:p>
    <w:p w:rsidR="009E1114" w:rsidRDefault="00DB517B" w:rsidP="009E1114">
      <w:pPr>
        <w:rPr>
          <w:rtl/>
        </w:rPr>
      </w:pPr>
      <w:r>
        <w:rPr>
          <w:rFonts w:hint="cs"/>
          <w:rtl/>
        </w:rPr>
        <w:t>מותו של אחאב במלחמה נגד ארם ה</w:t>
      </w:r>
      <w:r w:rsidR="00664ED6">
        <w:rPr>
          <w:rFonts w:hint="cs"/>
          <w:rtl/>
        </w:rPr>
        <w:t>ו</w:t>
      </w:r>
      <w:r>
        <w:rPr>
          <w:rFonts w:hint="cs"/>
          <w:rtl/>
        </w:rPr>
        <w:t xml:space="preserve">א ביסודו עונש על חטאו בהשארת בן-הדד חי, וכפי שנאמר לו שם (פסוק </w:t>
      </w:r>
      <w:proofErr w:type="spellStart"/>
      <w:r>
        <w:rPr>
          <w:rFonts w:hint="cs"/>
          <w:rtl/>
        </w:rPr>
        <w:t>מב</w:t>
      </w:r>
      <w:proofErr w:type="spellEnd"/>
      <w:r>
        <w:rPr>
          <w:rFonts w:hint="cs"/>
          <w:rtl/>
        </w:rPr>
        <w:t>): "</w:t>
      </w:r>
      <w:proofErr w:type="spellStart"/>
      <w:r w:rsidRPr="00DB517B">
        <w:rPr>
          <w:rFonts w:hint="cs"/>
          <w:rtl/>
        </w:rPr>
        <w:t>וְהָיְתָה</w:t>
      </w:r>
      <w:proofErr w:type="spellEnd"/>
      <w:r w:rsidRPr="00DB517B">
        <w:rPr>
          <w:rFonts w:hint="cs"/>
          <w:rtl/>
        </w:rPr>
        <w:t xml:space="preserve"> נַפְשְׁךָ תַּחַת נַפְשׁוֹ</w:t>
      </w:r>
      <w:r>
        <w:rPr>
          <w:rFonts w:hint="cs"/>
          <w:rtl/>
        </w:rPr>
        <w:t xml:space="preserve">". </w:t>
      </w:r>
      <w:r w:rsidR="009356C1">
        <w:rPr>
          <w:rFonts w:hint="cs"/>
          <w:rtl/>
        </w:rPr>
        <w:t xml:space="preserve">זוהי מידה כנגד מידה: </w:t>
      </w:r>
      <w:r w:rsidR="0011465C">
        <w:rPr>
          <w:rFonts w:hint="cs"/>
          <w:rtl/>
        </w:rPr>
        <w:t>מלך ארם</w:t>
      </w:r>
      <w:r w:rsidR="009356C1">
        <w:rPr>
          <w:rFonts w:hint="cs"/>
          <w:rtl/>
        </w:rPr>
        <w:t xml:space="preserve"> היה חייב מיתה ואתה החיית את נפשו </w:t>
      </w:r>
      <w:r w:rsidR="009356C1">
        <w:rPr>
          <w:rtl/>
        </w:rPr>
        <w:t>–</w:t>
      </w:r>
      <w:r w:rsidR="009356C1">
        <w:rPr>
          <w:rFonts w:hint="cs"/>
          <w:rtl/>
        </w:rPr>
        <w:t xml:space="preserve"> ועל כן תשלם בחייך ותמות תחתיו. מותו של אחאב </w:t>
      </w:r>
      <w:r w:rsidR="009356C1" w:rsidRPr="009356C1">
        <w:rPr>
          <w:rFonts w:hint="cs"/>
          <w:rtl/>
        </w:rPr>
        <w:t>דווקא במלחמה עם ארם</w:t>
      </w:r>
      <w:r w:rsidR="00E82C68" w:rsidRPr="00E82C68">
        <w:rPr>
          <w:rFonts w:hint="cs"/>
          <w:rtl/>
        </w:rPr>
        <w:t xml:space="preserve"> </w:t>
      </w:r>
      <w:r w:rsidR="00E82C68">
        <w:rPr>
          <w:rFonts w:hint="cs"/>
          <w:rtl/>
        </w:rPr>
        <w:t>הוא מימוש ברור של גזרה זו</w:t>
      </w:r>
      <w:r w:rsidR="00156B19">
        <w:rPr>
          <w:rFonts w:hint="cs"/>
          <w:rtl/>
        </w:rPr>
        <w:t xml:space="preserve">. </w:t>
      </w:r>
    </w:p>
    <w:p w:rsidR="00664ED6" w:rsidRDefault="00664ED6" w:rsidP="009E1114">
      <w:pPr>
        <w:rPr>
          <w:rtl/>
        </w:rPr>
      </w:pPr>
      <w:r>
        <w:rPr>
          <w:rFonts w:hint="cs"/>
          <w:rtl/>
        </w:rPr>
        <w:t xml:space="preserve">בתיאור </w:t>
      </w:r>
      <w:r w:rsidR="00DB517B">
        <w:rPr>
          <w:rFonts w:hint="cs"/>
          <w:rtl/>
        </w:rPr>
        <w:t>העונש כפי שנתקיים בפועל</w:t>
      </w:r>
      <w:r>
        <w:rPr>
          <w:rFonts w:hint="cs"/>
          <w:rtl/>
        </w:rPr>
        <w:t xml:space="preserve"> מצוי פרט אחד שהכתוב קושר אותו לדבר ה':</w:t>
      </w:r>
      <w:r w:rsidR="00DB517B">
        <w:rPr>
          <w:rFonts w:hint="cs"/>
          <w:rtl/>
        </w:rPr>
        <w:t xml:space="preserve"> </w:t>
      </w:r>
    </w:p>
    <w:p w:rsidR="00664ED6" w:rsidRDefault="00664ED6" w:rsidP="00872B6B">
      <w:pPr>
        <w:rPr>
          <w:rtl/>
        </w:rPr>
      </w:pPr>
      <w:r>
        <w:rPr>
          <w:rtl/>
        </w:rPr>
        <w:tab/>
      </w:r>
      <w:r>
        <w:rPr>
          <w:rFonts w:hint="cs"/>
          <w:rtl/>
        </w:rPr>
        <w:t>כ"ב, לח</w:t>
      </w:r>
      <w:r>
        <w:rPr>
          <w:rFonts w:hint="cs"/>
          <w:rtl/>
        </w:rPr>
        <w:tab/>
      </w:r>
      <w:r w:rsidRPr="00DB517B">
        <w:rPr>
          <w:rFonts w:hint="cs"/>
          <w:b/>
          <w:bCs/>
          <w:rtl/>
        </w:rPr>
        <w:t>וַיָּלֹקּוּ הַכְּלָבִים אֶת דָּמוֹ</w:t>
      </w:r>
      <w:r w:rsidRPr="00DB517B">
        <w:rPr>
          <w:rFonts w:hint="cs"/>
          <w:rtl/>
        </w:rPr>
        <w:t xml:space="preserve"> וְהַזֹּנוֹת רָחָצוּ </w:t>
      </w:r>
      <w:r w:rsidRPr="00DB517B">
        <w:rPr>
          <w:rFonts w:hint="cs"/>
          <w:b/>
          <w:bCs/>
          <w:rtl/>
        </w:rPr>
        <w:t xml:space="preserve">כִּדְבַר </w:t>
      </w:r>
      <w:r>
        <w:rPr>
          <w:rFonts w:hint="cs"/>
          <w:b/>
          <w:bCs/>
          <w:rtl/>
        </w:rPr>
        <w:t>ה</w:t>
      </w:r>
      <w:r>
        <w:rPr>
          <w:b/>
          <w:bCs/>
          <w:rtl/>
        </w:rPr>
        <w:t>'</w:t>
      </w:r>
      <w:r w:rsidRPr="00DB517B">
        <w:rPr>
          <w:rFonts w:hint="cs"/>
          <w:b/>
          <w:bCs/>
          <w:rtl/>
        </w:rPr>
        <w:t xml:space="preserve"> אֲשֶׁר דִּבֵּר</w:t>
      </w:r>
      <w:r w:rsidRPr="00DB517B">
        <w:rPr>
          <w:rFonts w:hint="cs"/>
          <w:rtl/>
        </w:rPr>
        <w:t>.</w:t>
      </w:r>
    </w:p>
    <w:p w:rsidR="00DB517B" w:rsidRDefault="009356C1" w:rsidP="009E1114">
      <w:pPr>
        <w:rPr>
          <w:rtl/>
        </w:rPr>
      </w:pPr>
      <w:r>
        <w:rPr>
          <w:rFonts w:hint="cs"/>
          <w:rtl/>
        </w:rPr>
        <w:t xml:space="preserve">היכן היה דבר ה' הזה? </w:t>
      </w:r>
      <w:r w:rsidR="0021628A">
        <w:rPr>
          <w:rFonts w:hint="cs"/>
          <w:rtl/>
        </w:rPr>
        <w:t xml:space="preserve">פרט זה </w:t>
      </w:r>
      <w:r w:rsidR="00DB517B">
        <w:rPr>
          <w:rFonts w:hint="cs"/>
          <w:rtl/>
        </w:rPr>
        <w:t>נ</w:t>
      </w:r>
      <w:r>
        <w:rPr>
          <w:rFonts w:hint="cs"/>
          <w:rtl/>
        </w:rPr>
        <w:t>אמר</w:t>
      </w:r>
      <w:r w:rsidR="00DB517B">
        <w:rPr>
          <w:rFonts w:hint="cs"/>
          <w:rtl/>
        </w:rPr>
        <w:t xml:space="preserve"> </w:t>
      </w:r>
      <w:r>
        <w:rPr>
          <w:rFonts w:hint="cs"/>
          <w:rtl/>
        </w:rPr>
        <w:t>ב</w:t>
      </w:r>
      <w:r w:rsidR="00DB517B">
        <w:rPr>
          <w:rFonts w:hint="cs"/>
          <w:rtl/>
        </w:rPr>
        <w:t>נ</w:t>
      </w:r>
      <w:r w:rsidR="00664ED6">
        <w:rPr>
          <w:rFonts w:hint="cs"/>
          <w:rtl/>
        </w:rPr>
        <w:t>בואתו</w:t>
      </w:r>
      <w:r w:rsidR="00DB517B">
        <w:rPr>
          <w:rFonts w:hint="cs"/>
          <w:rtl/>
        </w:rPr>
        <w:t xml:space="preserve"> </w:t>
      </w:r>
      <w:r w:rsidR="00664ED6">
        <w:rPr>
          <w:rFonts w:hint="cs"/>
          <w:rtl/>
        </w:rPr>
        <w:t>של</w:t>
      </w:r>
      <w:r w:rsidR="00DB517B">
        <w:rPr>
          <w:rFonts w:hint="cs"/>
          <w:rtl/>
        </w:rPr>
        <w:t xml:space="preserve"> אליהו בסיפור כרם נבות:</w:t>
      </w:r>
    </w:p>
    <w:p w:rsidR="00DB517B" w:rsidRPr="00872B6B" w:rsidRDefault="00DB517B" w:rsidP="00872B6B">
      <w:pPr>
        <w:spacing w:after="0"/>
        <w:rPr>
          <w:b/>
          <w:bCs/>
          <w:rtl/>
        </w:rPr>
      </w:pPr>
      <w:r>
        <w:rPr>
          <w:rtl/>
        </w:rPr>
        <w:tab/>
      </w:r>
      <w:r>
        <w:rPr>
          <w:rFonts w:hint="cs"/>
          <w:rtl/>
        </w:rPr>
        <w:t xml:space="preserve">כ"א, </w:t>
      </w:r>
      <w:proofErr w:type="spellStart"/>
      <w:r>
        <w:rPr>
          <w:rFonts w:hint="cs"/>
          <w:rtl/>
        </w:rPr>
        <w:t>יט</w:t>
      </w:r>
      <w:proofErr w:type="spellEnd"/>
      <w:r>
        <w:rPr>
          <w:rFonts w:hint="cs"/>
          <w:rtl/>
        </w:rPr>
        <w:tab/>
      </w:r>
      <w:r w:rsidRPr="00DB517B">
        <w:rPr>
          <w:rFonts w:hint="cs"/>
          <w:rtl/>
        </w:rPr>
        <w:t xml:space="preserve">בִּמְקוֹם </w:t>
      </w:r>
      <w:r w:rsidRPr="0011465C">
        <w:rPr>
          <w:rFonts w:hint="cs"/>
          <w:rtl/>
        </w:rPr>
        <w:t>אֲשֶׁר</w:t>
      </w:r>
      <w:r w:rsidRPr="0011465C">
        <w:rPr>
          <w:rtl/>
        </w:rPr>
        <w:t xml:space="preserve"> </w:t>
      </w:r>
      <w:r w:rsidRPr="0011465C">
        <w:rPr>
          <w:rFonts w:hint="cs"/>
          <w:rtl/>
        </w:rPr>
        <w:t>לָקְקוּ</w:t>
      </w:r>
      <w:r w:rsidRPr="0011465C">
        <w:rPr>
          <w:rtl/>
        </w:rPr>
        <w:t xml:space="preserve"> </w:t>
      </w:r>
      <w:r w:rsidRPr="0011465C">
        <w:rPr>
          <w:rFonts w:hint="cs"/>
          <w:rtl/>
        </w:rPr>
        <w:t>הַכְּלָבִים</w:t>
      </w:r>
      <w:r w:rsidRPr="0011465C">
        <w:rPr>
          <w:rtl/>
        </w:rPr>
        <w:t xml:space="preserve"> </w:t>
      </w:r>
      <w:r w:rsidRPr="0011465C">
        <w:rPr>
          <w:rFonts w:hint="cs"/>
          <w:rtl/>
        </w:rPr>
        <w:t>אֶת</w:t>
      </w:r>
      <w:r w:rsidRPr="0021628A">
        <w:rPr>
          <w:rtl/>
        </w:rPr>
        <w:t xml:space="preserve"> </w:t>
      </w:r>
      <w:r w:rsidRPr="0021628A">
        <w:rPr>
          <w:rFonts w:hint="cs"/>
          <w:rtl/>
        </w:rPr>
        <w:t>דַּם</w:t>
      </w:r>
      <w:r w:rsidRPr="0021628A">
        <w:rPr>
          <w:rtl/>
        </w:rPr>
        <w:t xml:space="preserve"> </w:t>
      </w:r>
      <w:r w:rsidRPr="0021628A">
        <w:rPr>
          <w:rFonts w:hint="cs"/>
          <w:rtl/>
        </w:rPr>
        <w:t>נָבוֹת</w:t>
      </w:r>
      <w:r w:rsidRPr="00872B6B">
        <w:rPr>
          <w:b/>
          <w:bCs/>
          <w:rtl/>
        </w:rPr>
        <w:t xml:space="preserve"> </w:t>
      </w:r>
    </w:p>
    <w:p w:rsidR="00DB517B" w:rsidRDefault="00DB517B" w:rsidP="00DB517B">
      <w:pPr>
        <w:ind w:left="720" w:firstLine="720"/>
        <w:rPr>
          <w:rtl/>
        </w:rPr>
      </w:pPr>
      <w:r w:rsidRPr="00872B6B">
        <w:rPr>
          <w:rFonts w:hint="cs"/>
          <w:b/>
          <w:bCs/>
          <w:rtl/>
        </w:rPr>
        <w:t>יָלֹקּוּ</w:t>
      </w:r>
      <w:r w:rsidRPr="00872B6B">
        <w:rPr>
          <w:b/>
          <w:bCs/>
          <w:rtl/>
        </w:rPr>
        <w:t xml:space="preserve"> </w:t>
      </w:r>
      <w:r w:rsidRPr="00872B6B">
        <w:rPr>
          <w:rFonts w:hint="cs"/>
          <w:b/>
          <w:bCs/>
          <w:rtl/>
        </w:rPr>
        <w:t>הַכְּלָבִים</w:t>
      </w:r>
      <w:r w:rsidRPr="00872B6B">
        <w:rPr>
          <w:b/>
          <w:bCs/>
          <w:rtl/>
        </w:rPr>
        <w:t xml:space="preserve"> </w:t>
      </w:r>
      <w:r w:rsidRPr="00872B6B">
        <w:rPr>
          <w:rFonts w:hint="cs"/>
          <w:b/>
          <w:bCs/>
          <w:rtl/>
        </w:rPr>
        <w:t>אֶת</w:t>
      </w:r>
      <w:r w:rsidRPr="00872B6B">
        <w:rPr>
          <w:b/>
          <w:bCs/>
          <w:rtl/>
        </w:rPr>
        <w:t xml:space="preserve"> </w:t>
      </w:r>
      <w:r w:rsidRPr="00872B6B">
        <w:rPr>
          <w:rFonts w:hint="cs"/>
          <w:b/>
          <w:bCs/>
          <w:rtl/>
        </w:rPr>
        <w:t>דָּמְךָ</w:t>
      </w:r>
      <w:r w:rsidRPr="00DB517B">
        <w:rPr>
          <w:rFonts w:hint="cs"/>
          <w:rtl/>
        </w:rPr>
        <w:t xml:space="preserve"> גַּם אָתָּה.</w:t>
      </w:r>
      <w:r w:rsidR="0021628A">
        <w:rPr>
          <w:rStyle w:val="a9"/>
          <w:rtl/>
        </w:rPr>
        <w:footnoteReference w:id="17"/>
      </w:r>
    </w:p>
    <w:p w:rsidR="0025102A" w:rsidRDefault="0021628A" w:rsidP="009E1114">
      <w:pPr>
        <w:rPr>
          <w:rtl/>
        </w:rPr>
      </w:pPr>
      <w:r>
        <w:rPr>
          <w:rFonts w:hint="cs"/>
          <w:rtl/>
        </w:rPr>
        <w:lastRenderedPageBreak/>
        <w:t>אם</w:t>
      </w:r>
      <w:r w:rsidR="00DB517B">
        <w:rPr>
          <w:rFonts w:hint="cs"/>
          <w:rtl/>
        </w:rPr>
        <w:t xml:space="preserve"> כן ניתן לומר כי עונשו של אחאב </w:t>
      </w:r>
      <w:r w:rsidR="009E1114">
        <w:rPr>
          <w:rFonts w:hint="cs"/>
          <w:rtl/>
        </w:rPr>
        <w:t xml:space="preserve">בסיפורנו </w:t>
      </w:r>
      <w:r>
        <w:rPr>
          <w:rFonts w:hint="cs"/>
          <w:rtl/>
        </w:rPr>
        <w:t xml:space="preserve">קשור ישירות </w:t>
      </w:r>
      <w:r w:rsidR="00DB517B">
        <w:rPr>
          <w:rFonts w:hint="cs"/>
          <w:rtl/>
        </w:rPr>
        <w:t xml:space="preserve">גם </w:t>
      </w:r>
      <w:r>
        <w:rPr>
          <w:rFonts w:hint="cs"/>
          <w:rtl/>
        </w:rPr>
        <w:t>ל</w:t>
      </w:r>
      <w:r w:rsidR="00DB517B">
        <w:rPr>
          <w:rFonts w:hint="cs"/>
          <w:rtl/>
        </w:rPr>
        <w:t>חטאו בפרק כ"א</w:t>
      </w:r>
      <w:r w:rsidR="009356C1">
        <w:rPr>
          <w:rFonts w:hint="cs"/>
          <w:rtl/>
        </w:rPr>
        <w:t xml:space="preserve"> –</w:t>
      </w:r>
      <w:r w:rsidR="00DB517B">
        <w:rPr>
          <w:rFonts w:hint="cs"/>
          <w:rtl/>
        </w:rPr>
        <w:t xml:space="preserve"> </w:t>
      </w:r>
      <w:r>
        <w:rPr>
          <w:rFonts w:hint="cs"/>
          <w:rtl/>
        </w:rPr>
        <w:t>ל</w:t>
      </w:r>
      <w:r w:rsidR="00DB517B">
        <w:rPr>
          <w:rFonts w:hint="cs"/>
          <w:rtl/>
        </w:rPr>
        <w:t xml:space="preserve">רצח נבות. </w:t>
      </w:r>
      <w:r w:rsidR="0025102A">
        <w:rPr>
          <w:rFonts w:hint="cs"/>
          <w:rtl/>
        </w:rPr>
        <w:t>נראה כי</w:t>
      </w:r>
      <w:r w:rsidR="00DB517B">
        <w:rPr>
          <w:rFonts w:hint="cs"/>
          <w:rtl/>
        </w:rPr>
        <w:t xml:space="preserve"> שני עונשי מיתה </w:t>
      </w:r>
      <w:r w:rsidR="009E1114">
        <w:rPr>
          <w:rFonts w:hint="cs"/>
          <w:rtl/>
        </w:rPr>
        <w:t xml:space="preserve">מידה כנגד מידה </w:t>
      </w:r>
      <w:r w:rsidR="00DB517B">
        <w:rPr>
          <w:rFonts w:hint="cs"/>
          <w:rtl/>
        </w:rPr>
        <w:t>נענש אחאב</w:t>
      </w:r>
      <w:r w:rsidR="009356C1">
        <w:rPr>
          <w:rFonts w:hint="cs"/>
          <w:rtl/>
        </w:rPr>
        <w:t xml:space="preserve"> על שני חטאיו.</w:t>
      </w:r>
      <w:r w:rsidR="0025102A">
        <w:rPr>
          <w:rFonts w:hint="cs"/>
          <w:rtl/>
        </w:rPr>
        <w:t xml:space="preserve"> די היה בכל אחד מ</w:t>
      </w:r>
      <w:r w:rsidR="009E1114">
        <w:rPr>
          <w:rFonts w:hint="cs"/>
          <w:rtl/>
        </w:rPr>
        <w:t xml:space="preserve">חטאיו </w:t>
      </w:r>
      <w:r w:rsidR="0025102A">
        <w:rPr>
          <w:rFonts w:hint="cs"/>
          <w:rtl/>
        </w:rPr>
        <w:t xml:space="preserve">כדי לחייבו במיתה. </w:t>
      </w:r>
      <w:r w:rsidR="009E1114">
        <w:rPr>
          <w:rFonts w:hint="cs"/>
          <w:rtl/>
        </w:rPr>
        <w:t xml:space="preserve">בתיאור דרך מותו </w:t>
      </w:r>
      <w:r w:rsidR="009356C1">
        <w:rPr>
          <w:rFonts w:hint="cs"/>
          <w:rtl/>
        </w:rPr>
        <w:t>של אחאב</w:t>
      </w:r>
      <w:r w:rsidR="009E1114">
        <w:rPr>
          <w:rFonts w:hint="cs"/>
          <w:rtl/>
        </w:rPr>
        <w:t xml:space="preserve"> בסיפורנו</w:t>
      </w:r>
      <w:r w:rsidR="009356C1">
        <w:rPr>
          <w:rFonts w:hint="cs"/>
          <w:rtl/>
        </w:rPr>
        <w:t xml:space="preserve"> </w:t>
      </w:r>
      <w:r w:rsidR="00DB517B">
        <w:rPr>
          <w:rFonts w:hint="cs"/>
          <w:rtl/>
        </w:rPr>
        <w:t xml:space="preserve">יש </w:t>
      </w:r>
      <w:r w:rsidR="009356C1">
        <w:rPr>
          <w:rFonts w:hint="cs"/>
          <w:rtl/>
        </w:rPr>
        <w:t xml:space="preserve">אלמנטים </w:t>
      </w:r>
      <w:r w:rsidR="0025102A">
        <w:rPr>
          <w:rFonts w:hint="cs"/>
          <w:rtl/>
        </w:rPr>
        <w:t>ה</w:t>
      </w:r>
      <w:r w:rsidR="00DB517B">
        <w:rPr>
          <w:rFonts w:hint="cs"/>
          <w:rtl/>
        </w:rPr>
        <w:t>נובעים מחטאו הראשון</w:t>
      </w:r>
      <w:r w:rsidR="009356C1">
        <w:rPr>
          <w:rFonts w:hint="cs"/>
          <w:rtl/>
        </w:rPr>
        <w:t xml:space="preserve"> </w:t>
      </w:r>
      <w:r w:rsidR="00DB517B">
        <w:rPr>
          <w:rFonts w:hint="cs"/>
          <w:rtl/>
        </w:rPr>
        <w:t xml:space="preserve">ויש </w:t>
      </w:r>
      <w:r w:rsidR="009356C1">
        <w:rPr>
          <w:rFonts w:hint="cs"/>
          <w:rtl/>
        </w:rPr>
        <w:t>ש</w:t>
      </w:r>
      <w:r w:rsidR="00DB517B">
        <w:rPr>
          <w:rFonts w:hint="cs"/>
          <w:rtl/>
        </w:rPr>
        <w:t>נובעים מחטאו השני</w:t>
      </w:r>
      <w:r w:rsidR="0025102A">
        <w:rPr>
          <w:rFonts w:hint="cs"/>
          <w:rtl/>
        </w:rPr>
        <w:t xml:space="preserve">. </w:t>
      </w:r>
    </w:p>
    <w:p w:rsidR="00AF3039" w:rsidRDefault="0011465C" w:rsidP="007F26D1">
      <w:pPr>
        <w:rPr>
          <w:rtl/>
        </w:rPr>
      </w:pPr>
      <w:r>
        <w:rPr>
          <w:rFonts w:hint="cs"/>
          <w:rtl/>
        </w:rPr>
        <w:t>יחס</w:t>
      </w:r>
      <w:r w:rsidR="00156B19">
        <w:rPr>
          <w:rFonts w:hint="cs"/>
          <w:rtl/>
        </w:rPr>
        <w:t xml:space="preserve"> של</w:t>
      </w:r>
      <w:r>
        <w:rPr>
          <w:rFonts w:hint="cs"/>
          <w:rtl/>
        </w:rPr>
        <w:t xml:space="preserve"> </w:t>
      </w:r>
      <w:r w:rsidR="00156B19">
        <w:rPr>
          <w:rFonts w:hint="cs"/>
          <w:rtl/>
        </w:rPr>
        <w:t>מידה כנגד מידה</w:t>
      </w:r>
      <w:r>
        <w:rPr>
          <w:rFonts w:hint="cs"/>
          <w:rtl/>
        </w:rPr>
        <w:t xml:space="preserve"> </w:t>
      </w:r>
      <w:r w:rsidR="003D2B22">
        <w:rPr>
          <w:rFonts w:hint="cs"/>
          <w:rtl/>
        </w:rPr>
        <w:t>מתקיים</w:t>
      </w:r>
      <w:r w:rsidR="00AF3039">
        <w:rPr>
          <w:rFonts w:hint="cs"/>
          <w:rtl/>
        </w:rPr>
        <w:t xml:space="preserve"> </w:t>
      </w:r>
      <w:r w:rsidR="003D2B22">
        <w:rPr>
          <w:rFonts w:hint="cs"/>
          <w:rtl/>
        </w:rPr>
        <w:t>בין חטא רצח נבות למות אחאב</w:t>
      </w:r>
      <w:r w:rsidR="007F26D1">
        <w:rPr>
          <w:rFonts w:hint="cs"/>
          <w:rtl/>
        </w:rPr>
        <w:t>,</w:t>
      </w:r>
      <w:r w:rsidR="003D2B22">
        <w:rPr>
          <w:rFonts w:hint="cs"/>
          <w:rtl/>
        </w:rPr>
        <w:t xml:space="preserve"> </w:t>
      </w:r>
      <w:r w:rsidR="009E1114">
        <w:rPr>
          <w:rFonts w:hint="cs"/>
          <w:rtl/>
        </w:rPr>
        <w:t xml:space="preserve">לא רק במה </w:t>
      </w:r>
      <w:r w:rsidR="00AF3039">
        <w:rPr>
          <w:rFonts w:hint="cs"/>
          <w:rtl/>
        </w:rPr>
        <w:t xml:space="preserve">שהבאנו לעיל </w:t>
      </w:r>
      <w:r w:rsidR="00AF3039">
        <w:rPr>
          <w:rtl/>
        </w:rPr>
        <w:t>–</w:t>
      </w:r>
      <w:r w:rsidR="009E1114">
        <w:rPr>
          <w:rFonts w:hint="cs"/>
          <w:rtl/>
        </w:rPr>
        <w:t xml:space="preserve"> </w:t>
      </w:r>
      <w:r w:rsidR="003D2B22">
        <w:rPr>
          <w:rFonts w:hint="cs"/>
          <w:rtl/>
        </w:rPr>
        <w:t xml:space="preserve">שהכלבים לקקו את דם </w:t>
      </w:r>
      <w:r w:rsidR="009E1114">
        <w:rPr>
          <w:rFonts w:hint="cs"/>
          <w:rtl/>
        </w:rPr>
        <w:t xml:space="preserve">אחאב כשם </w:t>
      </w:r>
      <w:proofErr w:type="spellStart"/>
      <w:r w:rsidR="009E1114">
        <w:rPr>
          <w:rFonts w:hint="cs"/>
          <w:rtl/>
        </w:rPr>
        <w:t>שלקקו</w:t>
      </w:r>
      <w:proofErr w:type="spellEnd"/>
      <w:r w:rsidR="009E1114">
        <w:rPr>
          <w:rFonts w:hint="cs"/>
          <w:rtl/>
        </w:rPr>
        <w:t xml:space="preserve"> את דם נבות</w:t>
      </w:r>
      <w:r w:rsidR="003D2B22">
        <w:rPr>
          <w:rFonts w:hint="cs"/>
          <w:rtl/>
        </w:rPr>
        <w:t>. מידה כנגד מידה ניתן למצוא בפרטים נוספים בסיפור</w:t>
      </w:r>
      <w:r w:rsidR="00DB517B">
        <w:rPr>
          <w:rFonts w:hint="cs"/>
          <w:rtl/>
        </w:rPr>
        <w:t>:</w:t>
      </w:r>
    </w:p>
    <w:p w:rsidR="00DB517B" w:rsidRDefault="00DB517B" w:rsidP="007F26D1">
      <w:pPr>
        <w:rPr>
          <w:rtl/>
        </w:rPr>
      </w:pPr>
      <w:r>
        <w:rPr>
          <w:rFonts w:hint="cs"/>
          <w:rtl/>
        </w:rPr>
        <w:t xml:space="preserve"> נבות נהרג בהליך משפטי שנראה </w:t>
      </w:r>
      <w:r w:rsidR="003D2B22">
        <w:rPr>
          <w:rFonts w:hint="cs"/>
          <w:rtl/>
        </w:rPr>
        <w:t xml:space="preserve">תקין </w:t>
      </w:r>
      <w:r>
        <w:rPr>
          <w:rFonts w:hint="cs"/>
          <w:rtl/>
        </w:rPr>
        <w:t xml:space="preserve">כלפי חוץ, אולם באמת התבסס </w:t>
      </w:r>
      <w:r w:rsidR="00AF3039">
        <w:rPr>
          <w:rFonts w:hint="cs"/>
          <w:rtl/>
        </w:rPr>
        <w:t xml:space="preserve">על שקרים ועל הטעיה כפולה: </w:t>
      </w:r>
      <w:r w:rsidR="007F26D1">
        <w:rPr>
          <w:rFonts w:hint="cs"/>
          <w:rtl/>
        </w:rPr>
        <w:t xml:space="preserve">כך </w:t>
      </w:r>
      <w:r w:rsidR="00AF3039">
        <w:rPr>
          <w:rFonts w:hint="cs"/>
          <w:rtl/>
        </w:rPr>
        <w:t xml:space="preserve">ציוותה </w:t>
      </w:r>
      <w:r w:rsidR="007F26D1">
        <w:rPr>
          <w:rFonts w:hint="cs"/>
          <w:rtl/>
        </w:rPr>
        <w:t xml:space="preserve">איזבל </w:t>
      </w:r>
      <w:r w:rsidR="00AF3039">
        <w:rPr>
          <w:rFonts w:hint="cs"/>
          <w:rtl/>
        </w:rPr>
        <w:t>על זקני יזרעאל</w:t>
      </w:r>
      <w:r w:rsidR="007F26D1">
        <w:rPr>
          <w:rFonts w:hint="cs"/>
          <w:rtl/>
        </w:rPr>
        <w:t xml:space="preserve"> לפני שיבואו עדי השקר להעיד נגד נבות</w:t>
      </w:r>
      <w:r w:rsidR="00AF3039">
        <w:rPr>
          <w:rFonts w:hint="cs"/>
          <w:rtl/>
        </w:rPr>
        <w:t>: "</w:t>
      </w:r>
      <w:r w:rsidR="00AF3039" w:rsidRPr="008A55A9">
        <w:rPr>
          <w:rFonts w:hint="cs"/>
          <w:rtl/>
        </w:rPr>
        <w:t>קִרְאוּ צוֹם וְהוֹשִׁיבוּ אֶת נָבוֹת בְּרֹאשׁ הָעָם</w:t>
      </w:r>
      <w:r w:rsidR="00AF3039">
        <w:rPr>
          <w:rFonts w:hint="cs"/>
          <w:rtl/>
        </w:rPr>
        <w:t xml:space="preserve">" (כ"א, ט), ואכן כך עשו (פסוק </w:t>
      </w:r>
      <w:proofErr w:type="spellStart"/>
      <w:r w:rsidR="00AF3039">
        <w:rPr>
          <w:rFonts w:hint="cs"/>
          <w:rtl/>
        </w:rPr>
        <w:t>יב</w:t>
      </w:r>
      <w:proofErr w:type="spellEnd"/>
      <w:r w:rsidR="00AF3039">
        <w:rPr>
          <w:rFonts w:hint="cs"/>
          <w:rtl/>
        </w:rPr>
        <w:t>). נראה שמטרת הטעיה זו</w:t>
      </w:r>
      <w:r w:rsidR="009E1114">
        <w:rPr>
          <w:rFonts w:hint="cs"/>
          <w:rtl/>
        </w:rPr>
        <w:t xml:space="preserve"> הייתה</w:t>
      </w:r>
      <w:r w:rsidR="00AF3039">
        <w:rPr>
          <w:rFonts w:hint="cs"/>
          <w:rtl/>
        </w:rPr>
        <w:t xml:space="preserve"> להעניק לנבות כבוד מדומה לבל יחוש בסכנה המאיימת על ראשו, וכך יֵקל ללוכדו במשפט השקר.</w:t>
      </w:r>
      <w:r w:rsidR="00AF3039">
        <w:rPr>
          <w:rStyle w:val="a9"/>
          <w:rtl/>
        </w:rPr>
        <w:footnoteReference w:id="18"/>
      </w:r>
      <w:r w:rsidR="00AF3039">
        <w:rPr>
          <w:rFonts w:hint="cs"/>
          <w:rtl/>
        </w:rPr>
        <w:t xml:space="preserve"> הטעיה נוספת הייתה במ</w:t>
      </w:r>
      <w:r>
        <w:rPr>
          <w:rFonts w:hint="cs"/>
          <w:rtl/>
        </w:rPr>
        <w:t>שפט</w:t>
      </w:r>
      <w:r w:rsidR="00AF3039">
        <w:rPr>
          <w:rFonts w:hint="cs"/>
          <w:rtl/>
        </w:rPr>
        <w:t xml:space="preserve"> נבות </w:t>
      </w:r>
      <w:r w:rsidR="0011465C">
        <w:rPr>
          <w:rFonts w:hint="cs"/>
          <w:rtl/>
        </w:rPr>
        <w:t xml:space="preserve">עצמו </w:t>
      </w:r>
      <w:r w:rsidR="00AF3039">
        <w:rPr>
          <w:rFonts w:hint="cs"/>
          <w:rtl/>
        </w:rPr>
        <w:t>שהתבסס</w:t>
      </w:r>
      <w:r>
        <w:rPr>
          <w:rFonts w:hint="cs"/>
          <w:rtl/>
        </w:rPr>
        <w:t xml:space="preserve"> </w:t>
      </w:r>
      <w:r w:rsidR="00AF3039">
        <w:rPr>
          <w:rFonts w:hint="cs"/>
          <w:rtl/>
        </w:rPr>
        <w:t xml:space="preserve">על </w:t>
      </w:r>
      <w:r>
        <w:rPr>
          <w:rFonts w:hint="cs"/>
          <w:rtl/>
        </w:rPr>
        <w:t>עד</w:t>
      </w:r>
      <w:r w:rsidR="00AF3039">
        <w:rPr>
          <w:rFonts w:hint="cs"/>
          <w:rtl/>
        </w:rPr>
        <w:t>ות</w:t>
      </w:r>
      <w:r>
        <w:rPr>
          <w:rFonts w:hint="cs"/>
          <w:rtl/>
        </w:rPr>
        <w:t xml:space="preserve"> שקר </w:t>
      </w:r>
      <w:r w:rsidR="00AF3039">
        <w:rPr>
          <w:rFonts w:hint="cs"/>
          <w:rtl/>
        </w:rPr>
        <w:t xml:space="preserve">של שני </w:t>
      </w:r>
      <w:r>
        <w:rPr>
          <w:rFonts w:hint="cs"/>
          <w:rtl/>
        </w:rPr>
        <w:t>"</w:t>
      </w:r>
      <w:r w:rsidRPr="00DB517B">
        <w:rPr>
          <w:rFonts w:hint="cs"/>
          <w:rtl/>
        </w:rPr>
        <w:t xml:space="preserve">בְּנֵי </w:t>
      </w:r>
      <w:proofErr w:type="spellStart"/>
      <w:r w:rsidRPr="00DB517B">
        <w:rPr>
          <w:rFonts w:hint="cs"/>
          <w:rtl/>
        </w:rPr>
        <w:t>בְלִיַּעַל</w:t>
      </w:r>
      <w:proofErr w:type="spellEnd"/>
      <w:r>
        <w:rPr>
          <w:rFonts w:hint="cs"/>
          <w:rtl/>
        </w:rPr>
        <w:t>"</w:t>
      </w:r>
      <w:r w:rsidR="00AF3039">
        <w:rPr>
          <w:rFonts w:hint="cs"/>
          <w:rtl/>
        </w:rPr>
        <w:t>.</w:t>
      </w:r>
      <w:r w:rsidR="008A55A9">
        <w:rPr>
          <w:rFonts w:hint="cs"/>
          <w:rtl/>
        </w:rPr>
        <w:t xml:space="preserve"> </w:t>
      </w:r>
    </w:p>
    <w:p w:rsidR="00490BFD" w:rsidRDefault="008A55A9" w:rsidP="008448CD">
      <w:pPr>
        <w:rPr>
          <w:rtl/>
        </w:rPr>
      </w:pPr>
      <w:r>
        <w:rPr>
          <w:rFonts w:hint="cs"/>
          <w:rtl/>
        </w:rPr>
        <w:t xml:space="preserve">אף </w:t>
      </w:r>
      <w:r w:rsidR="00AF3039">
        <w:rPr>
          <w:rFonts w:hint="cs"/>
          <w:rtl/>
        </w:rPr>
        <w:t xml:space="preserve">דרכו של אחאב אל </w:t>
      </w:r>
      <w:r>
        <w:rPr>
          <w:rFonts w:hint="cs"/>
          <w:rtl/>
        </w:rPr>
        <w:t>מותו</w:t>
      </w:r>
      <w:r w:rsidR="00AF3039">
        <w:rPr>
          <w:rFonts w:hint="cs"/>
          <w:rtl/>
        </w:rPr>
        <w:t xml:space="preserve"> הייתה רצופה </w:t>
      </w:r>
      <w:proofErr w:type="spellStart"/>
      <w:r w:rsidR="00AF3039">
        <w:rPr>
          <w:rFonts w:hint="cs"/>
          <w:rtl/>
        </w:rPr>
        <w:t>ב</w:t>
      </w:r>
      <w:r>
        <w:rPr>
          <w:rFonts w:hint="cs"/>
          <w:rtl/>
        </w:rPr>
        <w:t>הטע</w:t>
      </w:r>
      <w:r w:rsidR="003D2B22">
        <w:rPr>
          <w:rFonts w:hint="cs"/>
          <w:rtl/>
        </w:rPr>
        <w:t>ייה</w:t>
      </w:r>
      <w:proofErr w:type="spellEnd"/>
      <w:r w:rsidR="008448CD">
        <w:rPr>
          <w:rFonts w:hint="cs"/>
          <w:rtl/>
        </w:rPr>
        <w:t xml:space="preserve"> כפולה:</w:t>
      </w:r>
      <w:r>
        <w:rPr>
          <w:rFonts w:hint="cs"/>
          <w:rtl/>
        </w:rPr>
        <w:t xml:space="preserve"> </w:t>
      </w:r>
    </w:p>
    <w:p w:rsidR="00904E01" w:rsidRDefault="008A55A9" w:rsidP="007F26D1">
      <w:pPr>
        <w:rPr>
          <w:rtl/>
        </w:rPr>
      </w:pPr>
      <w:r>
        <w:rPr>
          <w:rFonts w:hint="cs"/>
          <w:rtl/>
        </w:rPr>
        <w:t xml:space="preserve">ראשית </w:t>
      </w:r>
      <w:r>
        <w:rPr>
          <w:rtl/>
        </w:rPr>
        <w:t>–</w:t>
      </w:r>
      <w:r>
        <w:rPr>
          <w:rFonts w:hint="cs"/>
          <w:rtl/>
        </w:rPr>
        <w:t xml:space="preserve"> רוח ה</w:t>
      </w:r>
      <w:r w:rsidR="00AF3039">
        <w:rPr>
          <w:rFonts w:hint="cs"/>
          <w:rtl/>
        </w:rPr>
        <w:t>שקר</w:t>
      </w:r>
      <w:r>
        <w:rPr>
          <w:rFonts w:hint="cs"/>
          <w:rtl/>
        </w:rPr>
        <w:t xml:space="preserve"> הנשלחת</w:t>
      </w:r>
      <w:r w:rsidR="0011465C" w:rsidRPr="0011465C">
        <w:rPr>
          <w:rFonts w:hint="cs"/>
          <w:rtl/>
        </w:rPr>
        <w:t xml:space="preserve"> </w:t>
      </w:r>
      <w:r w:rsidR="0011465C">
        <w:rPr>
          <w:rFonts w:hint="cs"/>
          <w:rtl/>
        </w:rPr>
        <w:t xml:space="preserve">אל נביאי השקר כביכול מאת ה' </w:t>
      </w:r>
      <w:r w:rsidR="00904E01">
        <w:rPr>
          <w:rFonts w:hint="cs"/>
          <w:rtl/>
        </w:rPr>
        <w:t>לפני המלחמה</w:t>
      </w:r>
      <w:r w:rsidR="0011465C">
        <w:rPr>
          <w:rFonts w:hint="cs"/>
          <w:rtl/>
        </w:rPr>
        <w:t xml:space="preserve">, </w:t>
      </w:r>
      <w:r w:rsidR="007F26D1">
        <w:rPr>
          <w:rFonts w:hint="cs"/>
          <w:rtl/>
        </w:rPr>
        <w:t>והיא</w:t>
      </w:r>
      <w:r w:rsidR="0011465C">
        <w:rPr>
          <w:rFonts w:hint="cs"/>
          <w:rtl/>
        </w:rPr>
        <w:t xml:space="preserve"> </w:t>
      </w:r>
      <w:r w:rsidR="00AF3039">
        <w:rPr>
          <w:rFonts w:hint="cs"/>
          <w:rtl/>
        </w:rPr>
        <w:t xml:space="preserve">נועדה </w:t>
      </w:r>
      <w:r>
        <w:rPr>
          <w:rFonts w:hint="cs"/>
          <w:rtl/>
        </w:rPr>
        <w:t>לפתות את אחאב לעלות אל רמות גלעד על מנת שימצא שם את מותו. תרמית זו שבאה מנביאי השקר המחניפים לאחאב מקבילה להושבת נבות בראש העם בכדי ללוכדו שם בערמה ולהמיתו. הצד השווה בין שני המעשים הוא ב</w:t>
      </w:r>
      <w:r w:rsidR="008448CD">
        <w:rPr>
          <w:rFonts w:hint="cs"/>
          <w:rtl/>
        </w:rPr>
        <w:t xml:space="preserve">מתן </w:t>
      </w:r>
      <w:r>
        <w:rPr>
          <w:rFonts w:hint="cs"/>
          <w:rtl/>
        </w:rPr>
        <w:t>כבוד,</w:t>
      </w:r>
      <w:r w:rsidR="00AF3039">
        <w:rPr>
          <w:rFonts w:hint="cs"/>
          <w:rtl/>
        </w:rPr>
        <w:t xml:space="preserve"> המשמש כפ</w:t>
      </w:r>
      <w:r w:rsidR="00490BFD">
        <w:rPr>
          <w:rFonts w:hint="cs"/>
          <w:rtl/>
        </w:rPr>
        <w:t>י</w:t>
      </w:r>
      <w:r w:rsidR="00AF3039">
        <w:rPr>
          <w:rFonts w:hint="cs"/>
          <w:rtl/>
        </w:rPr>
        <w:t>ת</w:t>
      </w:r>
      <w:r w:rsidR="00490BFD">
        <w:rPr>
          <w:rFonts w:hint="cs"/>
          <w:rtl/>
        </w:rPr>
        <w:t>וי</w:t>
      </w:r>
      <w:r>
        <w:rPr>
          <w:rFonts w:hint="cs"/>
          <w:rtl/>
        </w:rPr>
        <w:t xml:space="preserve"> לאדם </w:t>
      </w:r>
      <w:r w:rsidR="00490BFD">
        <w:rPr>
          <w:rFonts w:hint="cs"/>
          <w:rtl/>
        </w:rPr>
        <w:t>ומונע ממנו לחוש בסכנה האורבת לו</w:t>
      </w:r>
      <w:r>
        <w:rPr>
          <w:rFonts w:hint="cs"/>
          <w:rtl/>
        </w:rPr>
        <w:t>.</w:t>
      </w:r>
      <w:r w:rsidR="00490BFD">
        <w:rPr>
          <w:rFonts w:hint="cs"/>
          <w:rtl/>
        </w:rPr>
        <w:t xml:space="preserve"> </w:t>
      </w:r>
    </w:p>
    <w:p w:rsidR="008A55A9" w:rsidRDefault="008A55A9" w:rsidP="00872B6B">
      <w:pPr>
        <w:rPr>
          <w:rtl/>
        </w:rPr>
      </w:pPr>
      <w:r>
        <w:rPr>
          <w:rFonts w:hint="cs"/>
          <w:rtl/>
        </w:rPr>
        <w:t xml:space="preserve">ואכן חז"ל קשרו בין רצח נבות על ידי אחאב, לבין רוח השקר המפתה אותו לעלות לרמות גלעד (סנהדרין קב ע"ב ובמקבילות): </w:t>
      </w:r>
    </w:p>
    <w:p w:rsidR="00904E01" w:rsidRDefault="008A55A9" w:rsidP="00F94469">
      <w:pPr>
        <w:ind w:left="720" w:firstLine="0"/>
        <w:rPr>
          <w:rtl/>
        </w:rPr>
      </w:pPr>
      <w:r>
        <w:rPr>
          <w:rFonts w:hint="cs"/>
          <w:rtl/>
        </w:rPr>
        <w:t>"</w:t>
      </w:r>
      <w:r w:rsidRPr="008A55A9">
        <w:rPr>
          <w:rFonts w:hint="cs"/>
          <w:rtl/>
        </w:rPr>
        <w:t xml:space="preserve">וַיֵּצֵא הָרוּחַ וַיַּעֲמֹד לִפְנֵי </w:t>
      </w:r>
      <w:r w:rsidR="00B7047F">
        <w:rPr>
          <w:rFonts w:hint="cs"/>
          <w:rtl/>
        </w:rPr>
        <w:t>ה</w:t>
      </w:r>
      <w:r w:rsidR="00B7047F">
        <w:rPr>
          <w:rtl/>
        </w:rPr>
        <w:t>'</w:t>
      </w:r>
      <w:r w:rsidRPr="008A55A9">
        <w:rPr>
          <w:rFonts w:hint="cs"/>
          <w:rtl/>
        </w:rPr>
        <w:t xml:space="preserve"> וַיֹּאמֶר</w:t>
      </w:r>
      <w:r>
        <w:rPr>
          <w:rFonts w:hint="cs"/>
          <w:rtl/>
        </w:rPr>
        <w:t>:</w:t>
      </w:r>
      <w:r w:rsidRPr="008A55A9">
        <w:rPr>
          <w:rFonts w:hint="cs"/>
          <w:rtl/>
        </w:rPr>
        <w:t xml:space="preserve"> אֲנִי </w:t>
      </w:r>
      <w:proofErr w:type="spellStart"/>
      <w:r w:rsidRPr="008A55A9">
        <w:rPr>
          <w:rFonts w:hint="cs"/>
          <w:rtl/>
        </w:rPr>
        <w:t>אֲפַתֶּנּו</w:t>
      </w:r>
      <w:proofErr w:type="spellEnd"/>
      <w:r w:rsidRPr="008A55A9">
        <w:rPr>
          <w:rFonts w:hint="cs"/>
          <w:rtl/>
        </w:rPr>
        <w:t>ּ</w:t>
      </w:r>
      <w:r>
        <w:rPr>
          <w:rFonts w:hint="cs"/>
          <w:rtl/>
        </w:rPr>
        <w:t xml:space="preserve">..." </w:t>
      </w:r>
      <w:r>
        <w:rPr>
          <w:rtl/>
        </w:rPr>
        <w:t>–</w:t>
      </w:r>
      <w:r>
        <w:rPr>
          <w:rFonts w:hint="cs"/>
          <w:rtl/>
        </w:rPr>
        <w:t xml:space="preserve"> מאי רוח? אמר רבי יוחנן" </w:t>
      </w:r>
      <w:r>
        <w:rPr>
          <w:rFonts w:hint="cs"/>
          <w:b/>
          <w:bCs/>
          <w:rtl/>
        </w:rPr>
        <w:t xml:space="preserve">זה רוחו של נבות </w:t>
      </w:r>
      <w:proofErr w:type="spellStart"/>
      <w:r>
        <w:rPr>
          <w:rFonts w:hint="cs"/>
          <w:b/>
          <w:bCs/>
          <w:rtl/>
        </w:rPr>
        <w:t>היזרעאלי</w:t>
      </w:r>
      <w:proofErr w:type="spellEnd"/>
      <w:r>
        <w:rPr>
          <w:rFonts w:hint="cs"/>
          <w:b/>
          <w:bCs/>
          <w:rtl/>
        </w:rPr>
        <w:t>!</w:t>
      </w:r>
      <w:r w:rsidR="008448CD">
        <w:rPr>
          <w:rStyle w:val="a9"/>
          <w:rtl/>
        </w:rPr>
        <w:footnoteReference w:id="19"/>
      </w:r>
      <w:r>
        <w:rPr>
          <w:rFonts w:hint="cs"/>
          <w:rtl/>
        </w:rPr>
        <w:t xml:space="preserve"> </w:t>
      </w:r>
    </w:p>
    <w:p w:rsidR="008448CD" w:rsidRPr="00B35AD7" w:rsidRDefault="008448CD" w:rsidP="008448CD">
      <w:r w:rsidRPr="00B35AD7">
        <w:rPr>
          <w:rFonts w:hint="cs"/>
          <w:rtl/>
        </w:rPr>
        <w:t>בפעם השנייה, מופיעה הטעות בעצם הריגתו של אחאב. אחאב הופיע למלחמה מחופש לחייל פשוט, כדי להטות מעליו את חצי חיילי האויב. ה</w:t>
      </w:r>
      <w:r w:rsidR="00B35AD7" w:rsidRPr="00B35AD7">
        <w:rPr>
          <w:rFonts w:hint="cs"/>
          <w:rtl/>
        </w:rPr>
        <w:t>ל</w:t>
      </w:r>
      <w:r w:rsidRPr="00B35AD7">
        <w:rPr>
          <w:rFonts w:hint="cs"/>
          <w:rtl/>
        </w:rPr>
        <w:t xml:space="preserve">לו </w:t>
      </w:r>
      <w:proofErr w:type="spellStart"/>
      <w:r w:rsidRPr="00B35AD7">
        <w:rPr>
          <w:rFonts w:hint="cs"/>
          <w:rtl/>
        </w:rPr>
        <w:t>נצטוו</w:t>
      </w:r>
      <w:proofErr w:type="spellEnd"/>
      <w:r w:rsidRPr="00B35AD7">
        <w:rPr>
          <w:rFonts w:hint="cs"/>
          <w:rtl/>
        </w:rPr>
        <w:t xml:space="preserve"> על ידי מלכם:</w:t>
      </w:r>
    </w:p>
    <w:p w:rsidR="008448CD" w:rsidRPr="00B35AD7" w:rsidRDefault="008448CD" w:rsidP="008448CD">
      <w:pPr>
        <w:rPr>
          <w:rtl/>
        </w:rPr>
      </w:pPr>
      <w:r w:rsidRPr="00B35AD7">
        <w:rPr>
          <w:rFonts w:hint="cs"/>
          <w:rtl/>
        </w:rPr>
        <w:tab/>
        <w:t>כ"ב, לא</w:t>
      </w:r>
      <w:r w:rsidRPr="00B35AD7">
        <w:rPr>
          <w:rFonts w:hint="cs"/>
          <w:rtl/>
        </w:rPr>
        <w:tab/>
      </w:r>
      <w:proofErr w:type="spellStart"/>
      <w:r w:rsidRPr="00B35AD7">
        <w:rPr>
          <w:rFonts w:hint="cs"/>
          <w:rtl/>
        </w:rPr>
        <w:t>לֹא</w:t>
      </w:r>
      <w:proofErr w:type="spellEnd"/>
      <w:r w:rsidRPr="00B35AD7">
        <w:rPr>
          <w:rFonts w:hint="cs"/>
          <w:rtl/>
        </w:rPr>
        <w:t xml:space="preserve"> תִּלָּחֲמוּ אֶת קָטֹן וְאֶת גָּדוֹל כִּי אִם אֶת מֶלֶךְ יִשְׂרָאֵל לְבַדּוֹ.</w:t>
      </w:r>
    </w:p>
    <w:p w:rsidR="008448CD" w:rsidRPr="00B35AD7" w:rsidRDefault="008448CD" w:rsidP="008448CD">
      <w:pPr>
        <w:rPr>
          <w:rtl/>
        </w:rPr>
      </w:pPr>
      <w:r w:rsidRPr="00B35AD7">
        <w:rPr>
          <w:rFonts w:hint="cs"/>
          <w:rtl/>
        </w:rPr>
        <w:t>אולם "לא יועילו התחבולות שלא ברצון האל", כדברי רד"ק.</w:t>
      </w:r>
    </w:p>
    <w:p w:rsidR="008448CD" w:rsidRPr="00B35AD7" w:rsidRDefault="008448CD" w:rsidP="00B35AD7">
      <w:pPr>
        <w:rPr>
          <w:rtl/>
        </w:rPr>
      </w:pPr>
      <w:r w:rsidRPr="00B35AD7">
        <w:rPr>
          <w:rFonts w:hint="cs"/>
          <w:rtl/>
        </w:rPr>
        <w:tab/>
        <w:t>כ"ב, לד</w:t>
      </w:r>
      <w:r w:rsidRPr="00B35AD7">
        <w:rPr>
          <w:rFonts w:hint="cs"/>
          <w:rtl/>
        </w:rPr>
        <w:tab/>
        <w:t xml:space="preserve">וְאִישׁ מָשַׁךְ בַּקֶּשֶׁת </w:t>
      </w:r>
      <w:proofErr w:type="spellStart"/>
      <w:r w:rsidRPr="00B35AD7">
        <w:rPr>
          <w:rFonts w:hint="cs"/>
          <w:rtl/>
        </w:rPr>
        <w:t>לְתֻמּו</w:t>
      </w:r>
      <w:proofErr w:type="spellEnd"/>
      <w:r w:rsidRPr="00B35AD7">
        <w:rPr>
          <w:rFonts w:hint="cs"/>
          <w:rtl/>
        </w:rPr>
        <w:t xml:space="preserve">ֹ וַיַּכֶּה אֶת מֶלֶךְ יִשְׂרָאֵל בֵּין הַדְּבָקִים וּבֵין </w:t>
      </w:r>
      <w:proofErr w:type="spellStart"/>
      <w:r w:rsidRPr="00B35AD7">
        <w:rPr>
          <w:rFonts w:hint="cs"/>
          <w:rtl/>
        </w:rPr>
        <w:t>הַשִּׁרְיָן</w:t>
      </w:r>
      <w:proofErr w:type="spellEnd"/>
    </w:p>
    <w:p w:rsidR="008448CD" w:rsidRPr="00B35AD7" w:rsidRDefault="008448CD" w:rsidP="00B35AD7">
      <w:pPr>
        <w:rPr>
          <w:rtl/>
        </w:rPr>
      </w:pPr>
      <w:r w:rsidRPr="00B35AD7">
        <w:rPr>
          <w:rFonts w:hint="cs"/>
          <w:rtl/>
        </w:rPr>
        <w:t xml:space="preserve">נבות, שאדם כשר היה, נהרג על ידי בני </w:t>
      </w:r>
      <w:proofErr w:type="spellStart"/>
      <w:r w:rsidRPr="00B35AD7">
        <w:rPr>
          <w:rFonts w:hint="cs"/>
          <w:rtl/>
        </w:rPr>
        <w:t>בליעל</w:t>
      </w:r>
      <w:proofErr w:type="spellEnd"/>
      <w:r w:rsidRPr="00B35AD7">
        <w:rPr>
          <w:rFonts w:hint="cs"/>
          <w:rtl/>
        </w:rPr>
        <w:t xml:space="preserve"> שזממו נגדו מזימת זדון, להרגו על עבֵרה שלא עבר. ואילו אחאב שרשע היה וחייב מיתה, אך ניסה להסתתר ולברוח מזהותו האמתית, נהרג על ידי חייל פשוט, הפועל </w:t>
      </w:r>
      <w:r w:rsidRPr="00B35AD7">
        <w:rPr>
          <w:rFonts w:hint="cs"/>
          <w:b/>
          <w:bCs/>
          <w:rtl/>
        </w:rPr>
        <w:t>לתומו</w:t>
      </w:r>
      <w:r w:rsidRPr="00B35AD7">
        <w:rPr>
          <w:rFonts w:hint="cs"/>
          <w:rtl/>
        </w:rPr>
        <w:t>, ואין בכוונתו כלל להרוג את אחאב מלך ישראל. והנה, גם את פסוק זה קשרו חז"ל לרצח נבות (סנהדרין לט ע"ב):</w:t>
      </w:r>
    </w:p>
    <w:p w:rsidR="008448CD" w:rsidRDefault="008448CD" w:rsidP="007F26D1">
      <w:pPr>
        <w:spacing w:after="240"/>
        <w:rPr>
          <w:rtl/>
        </w:rPr>
      </w:pPr>
      <w:r w:rsidRPr="00B35AD7">
        <w:rPr>
          <w:rFonts w:hint="cs"/>
          <w:rtl/>
        </w:rPr>
        <w:t xml:space="preserve">"וְאִישׁ מָשַׁךְ בַּקֶּשֶׁת </w:t>
      </w:r>
      <w:proofErr w:type="spellStart"/>
      <w:r w:rsidRPr="00B35AD7">
        <w:rPr>
          <w:rFonts w:hint="cs"/>
          <w:rtl/>
        </w:rPr>
        <w:t>לְתֻמּו</w:t>
      </w:r>
      <w:proofErr w:type="spellEnd"/>
      <w:r w:rsidRPr="00B35AD7">
        <w:rPr>
          <w:rFonts w:hint="cs"/>
          <w:rtl/>
        </w:rPr>
        <w:t xml:space="preserve">ֹ וַיַּכֶּה..." רבא אמר: </w:t>
      </w:r>
      <w:proofErr w:type="spellStart"/>
      <w:r w:rsidRPr="00B35AD7">
        <w:rPr>
          <w:rFonts w:hint="cs"/>
          <w:b/>
          <w:bCs/>
          <w:rtl/>
        </w:rPr>
        <w:t>לתמם</w:t>
      </w:r>
      <w:proofErr w:type="spellEnd"/>
      <w:r w:rsidRPr="00B35AD7">
        <w:rPr>
          <w:rFonts w:hint="cs"/>
          <w:rtl/>
        </w:rPr>
        <w:t xml:space="preserve"> (- רש"י: להשלים) </w:t>
      </w:r>
      <w:r w:rsidRPr="00B35AD7">
        <w:rPr>
          <w:rFonts w:hint="cs"/>
          <w:b/>
          <w:bCs/>
          <w:rtl/>
        </w:rPr>
        <w:t xml:space="preserve">שתי חזיונות: אחת של </w:t>
      </w:r>
      <w:proofErr w:type="spellStart"/>
      <w:r w:rsidRPr="00B35AD7">
        <w:rPr>
          <w:rFonts w:hint="cs"/>
          <w:b/>
          <w:bCs/>
          <w:rtl/>
        </w:rPr>
        <w:t>מיכיהו</w:t>
      </w:r>
      <w:proofErr w:type="spellEnd"/>
      <w:r w:rsidRPr="00B35AD7">
        <w:rPr>
          <w:rFonts w:hint="cs"/>
          <w:b/>
          <w:bCs/>
          <w:rtl/>
        </w:rPr>
        <w:t xml:space="preserve"> </w:t>
      </w:r>
      <w:r w:rsidRPr="00B35AD7">
        <w:rPr>
          <w:rFonts w:hint="cs"/>
          <w:rtl/>
        </w:rPr>
        <w:t>(</w:t>
      </w:r>
      <w:r w:rsidR="00B35AD7" w:rsidRPr="00B35AD7">
        <w:rPr>
          <w:rtl/>
        </w:rPr>
        <w:t>–</w:t>
      </w:r>
      <w:r w:rsidR="00B35AD7" w:rsidRPr="00B35AD7">
        <w:rPr>
          <w:rFonts w:hint="cs"/>
          <w:rtl/>
        </w:rPr>
        <w:t xml:space="preserve"> שלדעת חז"ל הוא </w:t>
      </w:r>
      <w:r w:rsidRPr="00B35AD7">
        <w:rPr>
          <w:rFonts w:hint="cs"/>
          <w:rtl/>
        </w:rPr>
        <w:t>הנביא הפועל בפרק כ'.</w:t>
      </w:r>
      <w:r w:rsidRPr="00B35AD7">
        <w:rPr>
          <w:vertAlign w:val="superscript"/>
          <w:rtl/>
        </w:rPr>
        <w:footnoteReference w:id="20"/>
      </w:r>
      <w:r w:rsidRPr="00B35AD7">
        <w:rPr>
          <w:rFonts w:hint="cs"/>
          <w:rtl/>
        </w:rPr>
        <w:t xml:space="preserve">) </w:t>
      </w:r>
      <w:r w:rsidRPr="00B35AD7">
        <w:rPr>
          <w:rFonts w:hint="cs"/>
          <w:b/>
          <w:bCs/>
          <w:rtl/>
        </w:rPr>
        <w:t>ואחת של אליהו</w:t>
      </w:r>
      <w:r w:rsidRPr="00B35AD7">
        <w:rPr>
          <w:rFonts w:hint="cs"/>
          <w:rtl/>
        </w:rPr>
        <w:t xml:space="preserve"> (- בכרם נבות).</w:t>
      </w:r>
    </w:p>
    <w:tbl>
      <w:tblPr>
        <w:tblW w:w="0" w:type="auto"/>
        <w:tblInd w:w="2539" w:type="dxa"/>
        <w:tblLayout w:type="fixed"/>
        <w:tblLook w:val="0000" w:firstRow="0" w:lastRow="0" w:firstColumn="0" w:lastColumn="0" w:noHBand="0" w:noVBand="0"/>
      </w:tblPr>
      <w:tblGrid>
        <w:gridCol w:w="284"/>
        <w:gridCol w:w="4111"/>
        <w:gridCol w:w="283"/>
      </w:tblGrid>
      <w:tr w:rsidR="009A0C12" w:rsidRPr="007F26D1" w:rsidTr="005243EB">
        <w:tc>
          <w:tcPr>
            <w:tcW w:w="284"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jc w:val="center"/>
              <w:rPr>
                <w:rFonts w:ascii="Arial" w:eastAsia="Times New Roman" w:hAnsi="Arial" w:cs="Narkisim"/>
                <w:b/>
                <w:bCs/>
                <w:sz w:val="13"/>
                <w:szCs w:val="13"/>
              </w:rPr>
            </w:pPr>
            <w:r w:rsidRPr="007F26D1">
              <w:rPr>
                <w:rFonts w:ascii="Arial" w:eastAsia="Times New Roman" w:hAnsi="Arial" w:cs="Narkisim"/>
                <w:b/>
                <w:bCs/>
                <w:sz w:val="13"/>
                <w:szCs w:val="13"/>
                <w:rtl/>
              </w:rPr>
              <w:t>*</w:t>
            </w:r>
          </w:p>
        </w:tc>
        <w:tc>
          <w:tcPr>
            <w:tcW w:w="4111"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w:t>
            </w:r>
          </w:p>
        </w:tc>
        <w:tc>
          <w:tcPr>
            <w:tcW w:w="283"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w:t>
            </w:r>
          </w:p>
        </w:tc>
      </w:tr>
      <w:tr w:rsidR="009A0C12" w:rsidRPr="007F26D1" w:rsidTr="005243EB">
        <w:tc>
          <w:tcPr>
            <w:tcW w:w="284"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 xml:space="preserve">* * * * * * * * </w:t>
            </w:r>
          </w:p>
        </w:tc>
        <w:tc>
          <w:tcPr>
            <w:tcW w:w="4111" w:type="dxa"/>
            <w:tcBorders>
              <w:top w:val="nil"/>
              <w:left w:val="nil"/>
              <w:bottom w:val="nil"/>
              <w:right w:val="nil"/>
            </w:tcBorders>
          </w:tcPr>
          <w:p w:rsidR="009A0C12" w:rsidRPr="007F26D1" w:rsidRDefault="009A0C12" w:rsidP="00F94469">
            <w:pPr>
              <w:tabs>
                <w:tab w:val="right" w:pos="3895"/>
              </w:tabs>
              <w:autoSpaceDE w:val="0"/>
              <w:autoSpaceDN w:val="0"/>
              <w:spacing w:after="0" w:line="288" w:lineRule="auto"/>
              <w:ind w:firstLine="0"/>
              <w:rPr>
                <w:rFonts w:ascii="Arial" w:eastAsia="Times New Roman" w:hAnsi="Arial" w:cs="Narkisim"/>
                <w:b/>
                <w:bCs/>
                <w:sz w:val="13"/>
                <w:szCs w:val="13"/>
                <w:rtl/>
              </w:rPr>
            </w:pPr>
            <w:r w:rsidRPr="007F26D1">
              <w:rPr>
                <w:rFonts w:ascii="Arial" w:eastAsia="Times New Roman" w:hAnsi="Arial" w:cs="Narkisim"/>
                <w:b/>
                <w:bCs/>
                <w:sz w:val="13"/>
                <w:szCs w:val="13"/>
                <w:rtl/>
              </w:rPr>
              <w:t>כל הזכויות שמורות לישיבת הר עציון ולרב אלחנן סמט, תש</w:t>
            </w:r>
            <w:r w:rsidRPr="007F26D1">
              <w:rPr>
                <w:rFonts w:ascii="Arial" w:eastAsia="Times New Roman" w:hAnsi="Arial" w:cs="Narkisim" w:hint="cs"/>
                <w:b/>
                <w:bCs/>
                <w:sz w:val="13"/>
                <w:szCs w:val="13"/>
                <w:rtl/>
              </w:rPr>
              <w:t>ע"ה</w:t>
            </w:r>
          </w:p>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tl/>
              </w:rPr>
            </w:pPr>
            <w:r w:rsidRPr="007F26D1">
              <w:rPr>
                <w:rFonts w:ascii="Arial" w:eastAsia="Times New Roman" w:hAnsi="Arial" w:cs="Narkisim"/>
                <w:b/>
                <w:bCs/>
                <w:sz w:val="13"/>
                <w:szCs w:val="13"/>
                <w:rtl/>
              </w:rPr>
              <w:t xml:space="preserve">עורכת: </w:t>
            </w:r>
            <w:r w:rsidRPr="007F26D1">
              <w:rPr>
                <w:rFonts w:ascii="Arial" w:eastAsia="Times New Roman" w:hAnsi="Arial" w:cs="Narkisim" w:hint="cs"/>
                <w:b/>
                <w:bCs/>
                <w:sz w:val="13"/>
                <w:szCs w:val="13"/>
                <w:rtl/>
              </w:rPr>
              <w:t xml:space="preserve">נחמה בן אדרת  </w:t>
            </w:r>
          </w:p>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tl/>
              </w:rPr>
            </w:pPr>
            <w:r w:rsidRPr="007F26D1">
              <w:rPr>
                <w:rFonts w:ascii="Arial" w:eastAsia="Times New Roman" w:hAnsi="Arial" w:cs="Narkisim"/>
                <w:b/>
                <w:bCs/>
                <w:sz w:val="13"/>
                <w:szCs w:val="13"/>
                <w:rtl/>
              </w:rPr>
              <w:t>*******************************************************</w:t>
            </w:r>
          </w:p>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tl/>
              </w:rPr>
            </w:pPr>
            <w:r w:rsidRPr="007F26D1">
              <w:rPr>
                <w:rFonts w:ascii="Arial" w:eastAsia="Times New Roman" w:hAnsi="Arial" w:cs="Narkisim"/>
                <w:b/>
                <w:bCs/>
                <w:sz w:val="13"/>
                <w:szCs w:val="13"/>
                <w:rtl/>
              </w:rPr>
              <w:t xml:space="preserve">בית המדרש </w:t>
            </w:r>
            <w:proofErr w:type="spellStart"/>
            <w:r w:rsidRPr="007F26D1">
              <w:rPr>
                <w:rFonts w:ascii="Arial" w:eastAsia="Times New Roman" w:hAnsi="Arial" w:cs="Narkisim"/>
                <w:b/>
                <w:bCs/>
                <w:sz w:val="13"/>
                <w:szCs w:val="13"/>
                <w:rtl/>
              </w:rPr>
              <w:t>הוירטואלי</w:t>
            </w:r>
            <w:proofErr w:type="spellEnd"/>
            <w:r w:rsidRPr="007F26D1">
              <w:rPr>
                <w:rFonts w:ascii="Arial" w:eastAsia="Times New Roman" w:hAnsi="Arial" w:cs="Narkisim"/>
                <w:b/>
                <w:bCs/>
                <w:sz w:val="13"/>
                <w:szCs w:val="13"/>
                <w:rtl/>
              </w:rPr>
              <w:t xml:space="preserve"> שליד ישיבת הר עציון</w:t>
            </w:r>
          </w:p>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tl/>
              </w:rPr>
            </w:pPr>
            <w:r w:rsidRPr="007F26D1">
              <w:rPr>
                <w:rFonts w:ascii="Arial" w:eastAsia="Times New Roman" w:hAnsi="Arial" w:cs="Narkisim"/>
                <w:b/>
                <w:bCs/>
                <w:sz w:val="13"/>
                <w:szCs w:val="13"/>
                <w:rtl/>
              </w:rPr>
              <w:t>האתר בעברית:</w:t>
            </w:r>
            <w:r w:rsidRPr="007F26D1">
              <w:rPr>
                <w:rFonts w:ascii="Arial" w:eastAsia="Times New Roman" w:hAnsi="Arial" w:cs="Narkisim"/>
                <w:b/>
                <w:bCs/>
                <w:sz w:val="13"/>
                <w:szCs w:val="13"/>
                <w:rtl/>
              </w:rPr>
              <w:tab/>
            </w:r>
            <w:hyperlink r:id="rId9" w:history="1">
              <w:r w:rsidRPr="007F26D1">
                <w:rPr>
                  <w:rFonts w:ascii="Arial" w:eastAsia="Times New Roman" w:hAnsi="Arial" w:cs="Narkisim"/>
                  <w:b/>
                  <w:bCs/>
                  <w:color w:val="0000FF"/>
                  <w:sz w:val="13"/>
                  <w:szCs w:val="13"/>
                  <w:u w:val="single"/>
                  <w:lang w:val="x-none" w:eastAsia="x-none"/>
                </w:rPr>
                <w:t>http://www.etzion.org.il/vbm</w:t>
              </w:r>
            </w:hyperlink>
          </w:p>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tl/>
              </w:rPr>
            </w:pPr>
            <w:r w:rsidRPr="007F26D1">
              <w:rPr>
                <w:rFonts w:ascii="Arial" w:eastAsia="Times New Roman" w:hAnsi="Arial" w:cs="Narkisim"/>
                <w:b/>
                <w:bCs/>
                <w:sz w:val="13"/>
                <w:szCs w:val="13"/>
                <w:rtl/>
              </w:rPr>
              <w:t>האתר באנגלית:</w:t>
            </w:r>
            <w:r w:rsidRPr="007F26D1">
              <w:rPr>
                <w:rFonts w:ascii="Arial" w:eastAsia="Times New Roman" w:hAnsi="Arial" w:cs="Narkisim"/>
                <w:b/>
                <w:bCs/>
                <w:sz w:val="13"/>
                <w:szCs w:val="13"/>
                <w:rtl/>
              </w:rPr>
              <w:tab/>
            </w:r>
            <w:hyperlink r:id="rId10" w:history="1">
              <w:r w:rsidRPr="007F26D1">
                <w:rPr>
                  <w:rFonts w:ascii="Arial" w:eastAsia="Times New Roman" w:hAnsi="Arial" w:cs="Narkisim"/>
                  <w:b/>
                  <w:bCs/>
                  <w:color w:val="0000FF"/>
                  <w:sz w:val="13"/>
                  <w:szCs w:val="13"/>
                  <w:u w:val="single"/>
                  <w:lang w:val="x-none" w:eastAsia="x-none"/>
                </w:rPr>
                <w:t>http://www.vbm-torah.org</w:t>
              </w:r>
            </w:hyperlink>
          </w:p>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tl/>
              </w:rPr>
            </w:pPr>
            <w:r w:rsidRPr="007F26D1">
              <w:rPr>
                <w:rFonts w:ascii="Arial" w:eastAsia="Times New Roman" w:hAnsi="Arial" w:cs="Narkisim"/>
                <w:b/>
                <w:bCs/>
                <w:sz w:val="13"/>
                <w:szCs w:val="13"/>
                <w:rtl/>
              </w:rPr>
              <w:t xml:space="preserve">משרדי בית המדרש </w:t>
            </w:r>
            <w:proofErr w:type="spellStart"/>
            <w:r w:rsidRPr="007F26D1">
              <w:rPr>
                <w:rFonts w:ascii="Arial" w:eastAsia="Times New Roman" w:hAnsi="Arial" w:cs="Narkisim"/>
                <w:b/>
                <w:bCs/>
                <w:sz w:val="13"/>
                <w:szCs w:val="13"/>
                <w:rtl/>
              </w:rPr>
              <w:t>הוירטואלי</w:t>
            </w:r>
            <w:proofErr w:type="spellEnd"/>
            <w:r w:rsidRPr="007F26D1">
              <w:rPr>
                <w:rFonts w:ascii="Arial" w:eastAsia="Times New Roman" w:hAnsi="Arial" w:cs="Narkisim"/>
                <w:b/>
                <w:bCs/>
                <w:sz w:val="13"/>
                <w:szCs w:val="13"/>
                <w:rtl/>
              </w:rPr>
              <w:t>: 02-</w:t>
            </w:r>
            <w:r w:rsidRPr="007F26D1">
              <w:rPr>
                <w:rFonts w:ascii="Arial" w:eastAsia="Times New Roman" w:hAnsi="Arial" w:cs="Narkisim" w:hint="cs"/>
                <w:b/>
                <w:bCs/>
                <w:sz w:val="13"/>
                <w:szCs w:val="13"/>
                <w:rtl/>
              </w:rPr>
              <w:t>9937300</w:t>
            </w:r>
            <w:r w:rsidRPr="007F26D1">
              <w:rPr>
                <w:rFonts w:ascii="Arial" w:eastAsia="Times New Roman" w:hAnsi="Arial" w:cs="Narkisim"/>
                <w:b/>
                <w:bCs/>
                <w:sz w:val="13"/>
                <w:szCs w:val="13"/>
                <w:rtl/>
              </w:rPr>
              <w:t xml:space="preserve"> שלוחה 5 </w:t>
            </w:r>
          </w:p>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דוא</w:t>
            </w:r>
            <w:r w:rsidRPr="007F26D1">
              <w:rPr>
                <w:rFonts w:ascii="Arial" w:eastAsia="Times New Roman" w:hAnsi="Arial" w:cs="Narkisim" w:hint="cs"/>
                <w:b/>
                <w:bCs/>
                <w:sz w:val="13"/>
                <w:szCs w:val="13"/>
                <w:rtl/>
              </w:rPr>
              <w:t>"</w:t>
            </w:r>
            <w:r w:rsidRPr="007F26D1">
              <w:rPr>
                <w:rFonts w:ascii="Arial" w:eastAsia="Times New Roman" w:hAnsi="Arial" w:cs="Narkisim"/>
                <w:b/>
                <w:bCs/>
                <w:sz w:val="13"/>
                <w:szCs w:val="13"/>
                <w:rtl/>
              </w:rPr>
              <w:t xml:space="preserve">ל: </w:t>
            </w:r>
            <w:hyperlink r:id="rId11" w:history="1">
              <w:r w:rsidRPr="007F26D1">
                <w:rPr>
                  <w:rFonts w:ascii="Arial" w:eastAsia="Times New Roman" w:hAnsi="Arial" w:cs="Narkisim"/>
                  <w:b/>
                  <w:bCs/>
                  <w:color w:val="0000FF"/>
                  <w:sz w:val="13"/>
                  <w:szCs w:val="13"/>
                  <w:u w:val="single"/>
                  <w:lang w:val="x-none" w:eastAsia="x-none"/>
                </w:rPr>
                <w:t>office@etzion.org.il</w:t>
              </w:r>
            </w:hyperlink>
          </w:p>
        </w:tc>
        <w:tc>
          <w:tcPr>
            <w:tcW w:w="283"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 xml:space="preserve">* * * * * * * * </w:t>
            </w:r>
          </w:p>
        </w:tc>
      </w:tr>
      <w:tr w:rsidR="009A0C12" w:rsidRPr="007F26D1" w:rsidTr="005243EB">
        <w:trPr>
          <w:trHeight w:val="171"/>
        </w:trPr>
        <w:tc>
          <w:tcPr>
            <w:tcW w:w="284"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w:t>
            </w:r>
          </w:p>
        </w:tc>
        <w:tc>
          <w:tcPr>
            <w:tcW w:w="4111"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w:t>
            </w:r>
          </w:p>
        </w:tc>
        <w:tc>
          <w:tcPr>
            <w:tcW w:w="283" w:type="dxa"/>
            <w:tcBorders>
              <w:top w:val="nil"/>
              <w:left w:val="nil"/>
              <w:bottom w:val="nil"/>
              <w:right w:val="nil"/>
            </w:tcBorders>
          </w:tcPr>
          <w:p w:rsidR="009A0C12" w:rsidRPr="007F26D1" w:rsidRDefault="009A0C12" w:rsidP="009A0C12">
            <w:pPr>
              <w:tabs>
                <w:tab w:val="right" w:pos="3895"/>
              </w:tabs>
              <w:autoSpaceDE w:val="0"/>
              <w:autoSpaceDN w:val="0"/>
              <w:spacing w:after="0" w:line="288" w:lineRule="auto"/>
              <w:ind w:firstLine="0"/>
              <w:rPr>
                <w:rFonts w:ascii="Arial" w:eastAsia="Times New Roman" w:hAnsi="Arial" w:cs="Narkisim"/>
                <w:b/>
                <w:bCs/>
                <w:sz w:val="13"/>
                <w:szCs w:val="13"/>
              </w:rPr>
            </w:pPr>
            <w:r w:rsidRPr="007F26D1">
              <w:rPr>
                <w:rFonts w:ascii="Arial" w:eastAsia="Times New Roman" w:hAnsi="Arial" w:cs="Narkisim"/>
                <w:b/>
                <w:bCs/>
                <w:sz w:val="13"/>
                <w:szCs w:val="13"/>
                <w:rtl/>
              </w:rPr>
              <w:t>*</w:t>
            </w:r>
          </w:p>
        </w:tc>
      </w:tr>
    </w:tbl>
    <w:p w:rsidR="009A0C12" w:rsidRDefault="009A0C12" w:rsidP="007F26D1">
      <w:pPr>
        <w:ind w:firstLine="0"/>
        <w:rPr>
          <w:rtl/>
        </w:rPr>
      </w:pPr>
    </w:p>
    <w:sectPr w:rsidR="009A0C12"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6F" w:rsidRDefault="005B366F" w:rsidP="0072464C">
      <w:r>
        <w:separator/>
      </w:r>
    </w:p>
  </w:endnote>
  <w:endnote w:type="continuationSeparator" w:id="0">
    <w:p w:rsidR="005B366F" w:rsidRDefault="005B366F"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6F" w:rsidRDefault="005B366F" w:rsidP="0072464C">
      <w:r>
        <w:separator/>
      </w:r>
    </w:p>
  </w:footnote>
  <w:footnote w:type="continuationSeparator" w:id="0">
    <w:p w:rsidR="005B366F" w:rsidRDefault="005B366F" w:rsidP="0072464C">
      <w:r>
        <w:continuationSeparator/>
      </w:r>
    </w:p>
  </w:footnote>
  <w:footnote w:id="1">
    <w:p w:rsidR="005243EB" w:rsidRDefault="005243EB" w:rsidP="00615D4E">
      <w:pPr>
        <w:pStyle w:val="a7"/>
      </w:pPr>
      <w:r>
        <w:rPr>
          <w:rStyle w:val="a9"/>
        </w:rPr>
        <w:footnoteRef/>
      </w:r>
      <w:r>
        <w:rPr>
          <w:rtl/>
        </w:rPr>
        <w:t xml:space="preserve"> </w:t>
      </w:r>
      <w:r>
        <w:rPr>
          <w:rFonts w:hint="cs"/>
          <w:rtl/>
        </w:rPr>
        <w:t>אופיו השונה של הסיפור בפרק כ"א מהסיפורים שבפרק</w:t>
      </w:r>
      <w:r w:rsidR="00615D4E">
        <w:rPr>
          <w:rFonts w:hint="cs"/>
          <w:rtl/>
        </w:rPr>
        <w:t>ים</w:t>
      </w:r>
      <w:r>
        <w:rPr>
          <w:rFonts w:hint="cs"/>
          <w:rtl/>
        </w:rPr>
        <w:t xml:space="preserve"> כ' ו-כ"ב בא לידי ביטוי בכך שאחאב מכונה</w:t>
      </w:r>
      <w:r w:rsidR="00615D4E">
        <w:rPr>
          <w:rFonts w:hint="cs"/>
          <w:rtl/>
        </w:rPr>
        <w:t xml:space="preserve"> בו</w:t>
      </w:r>
      <w:r>
        <w:rPr>
          <w:rFonts w:hint="cs"/>
          <w:rtl/>
        </w:rPr>
        <w:t xml:space="preserve"> לכל אורכו חמש-עשרה פעמים בשמו הפרטי, וזאת בהשוואה לכינוייו הרווחים בסיפורים שבפרקים כ' ו-כ"ב: "המלך" ו-"מלך ישראל". </w:t>
      </w:r>
      <w:r w:rsidRPr="006B6679">
        <w:rPr>
          <w:rFonts w:hint="cs"/>
          <w:rtl/>
        </w:rPr>
        <w:t>וראה</w:t>
      </w:r>
      <w:r w:rsidRPr="006B6679">
        <w:rPr>
          <w:rtl/>
        </w:rPr>
        <w:t xml:space="preserve"> </w:t>
      </w:r>
      <w:r w:rsidRPr="006B6679">
        <w:rPr>
          <w:rFonts w:hint="cs"/>
          <w:rtl/>
        </w:rPr>
        <w:t>ב</w:t>
      </w:r>
      <w:r w:rsidR="00615D4E" w:rsidRPr="006B6679">
        <w:rPr>
          <w:rFonts w:hint="cs"/>
          <w:rtl/>
        </w:rPr>
        <w:t>עיון</w:t>
      </w:r>
      <w:r w:rsidRPr="006B6679">
        <w:rPr>
          <w:rFonts w:hint="cs"/>
          <w:rtl/>
        </w:rPr>
        <w:t xml:space="preserve"> המבוא</w:t>
      </w:r>
      <w:r w:rsidRPr="006B6679">
        <w:rPr>
          <w:rtl/>
        </w:rPr>
        <w:t xml:space="preserve"> </w:t>
      </w:r>
      <w:r w:rsidR="00615D4E">
        <w:rPr>
          <w:rFonts w:hint="cs"/>
          <w:rtl/>
        </w:rPr>
        <w:t xml:space="preserve">הקודם, </w:t>
      </w:r>
      <w:r>
        <w:rPr>
          <w:rFonts w:hint="cs"/>
          <w:rtl/>
        </w:rPr>
        <w:t>סעיף 1</w:t>
      </w:r>
      <w:r w:rsidRPr="00872B6B">
        <w:rPr>
          <w:rFonts w:hint="cs"/>
          <w:vertAlign w:val="subscript"/>
          <w:rtl/>
        </w:rPr>
        <w:t>ב</w:t>
      </w:r>
      <w:r>
        <w:rPr>
          <w:rFonts w:hint="cs"/>
          <w:rtl/>
        </w:rPr>
        <w:t>.</w:t>
      </w:r>
    </w:p>
  </w:footnote>
  <w:footnote w:id="2">
    <w:p w:rsidR="006B6679" w:rsidRDefault="00615D4E">
      <w:pPr>
        <w:pStyle w:val="a7"/>
        <w:rPr>
          <w:rtl/>
        </w:rPr>
      </w:pPr>
      <w:r>
        <w:rPr>
          <w:rStyle w:val="a9"/>
        </w:rPr>
        <w:footnoteRef/>
      </w:r>
      <w:r>
        <w:rPr>
          <w:rtl/>
        </w:rPr>
        <w:t xml:space="preserve"> </w:t>
      </w:r>
      <w:r>
        <w:rPr>
          <w:rFonts w:hint="cs"/>
          <w:rtl/>
        </w:rPr>
        <w:t>ראה על כך בנספח לעיון על פרשת חיי שרה ב'עיונים בפרשות השבוע', סדרה שנייה, עמודים 96–98.</w:t>
      </w:r>
      <w:r w:rsidR="007F26D1">
        <w:rPr>
          <w:rFonts w:hint="cs"/>
          <w:rtl/>
        </w:rPr>
        <w:t xml:space="preserve"> </w:t>
      </w:r>
      <w:r w:rsidR="006B6679">
        <w:rPr>
          <w:rFonts w:hint="cs"/>
          <w:rtl/>
        </w:rPr>
        <w:t xml:space="preserve">וראה בסדרת העיונים לפרק י"ג </w:t>
      </w:r>
    </w:p>
    <w:p w:rsidR="00615D4E" w:rsidRDefault="006B6679" w:rsidP="007F26D1">
      <w:pPr>
        <w:pStyle w:val="a7"/>
        <w:rPr>
          <w:rtl/>
        </w:rPr>
      </w:pPr>
      <w:r>
        <w:rPr>
          <w:rFonts w:hint="cs"/>
          <w:rtl/>
        </w:rPr>
        <w:t>'</w:t>
      </w:r>
      <w:r w:rsidR="00615D4E">
        <w:rPr>
          <w:rFonts w:hint="cs"/>
          <w:rtl/>
        </w:rPr>
        <w:t xml:space="preserve">נגד מזבח בית אל </w:t>
      </w:r>
      <w:proofErr w:type="spellStart"/>
      <w:r w:rsidR="00615D4E">
        <w:rPr>
          <w:rFonts w:hint="cs"/>
          <w:rtl/>
        </w:rPr>
        <w:t>וכהניו</w:t>
      </w:r>
      <w:proofErr w:type="spellEnd"/>
      <w:r>
        <w:rPr>
          <w:rFonts w:hint="cs"/>
          <w:rtl/>
        </w:rPr>
        <w:t>'</w:t>
      </w:r>
      <w:r w:rsidR="00615D4E">
        <w:rPr>
          <w:rFonts w:hint="cs"/>
          <w:rtl/>
        </w:rPr>
        <w:t xml:space="preserve"> בעיון המבוא </w:t>
      </w:r>
      <w:r w:rsidR="007F26D1">
        <w:rPr>
          <w:rFonts w:hint="cs"/>
          <w:rtl/>
        </w:rPr>
        <w:t>א סעיף 2.</w:t>
      </w:r>
    </w:p>
  </w:footnote>
  <w:footnote w:id="3">
    <w:p w:rsidR="005243EB" w:rsidRDefault="005243EB" w:rsidP="007F26D1">
      <w:pPr>
        <w:pStyle w:val="a7"/>
      </w:pPr>
      <w:r>
        <w:rPr>
          <w:rStyle w:val="a9"/>
        </w:rPr>
        <w:footnoteRef/>
      </w:r>
      <w:r>
        <w:rPr>
          <w:rFonts w:hint="cs"/>
          <w:rtl/>
        </w:rPr>
        <w:t xml:space="preserve"> </w:t>
      </w:r>
      <w:r>
        <w:rPr>
          <w:rFonts w:hint="cs"/>
          <w:rtl/>
        </w:rPr>
        <w:t xml:space="preserve">הנה דוגמאות לכך: סיפור מותו של משה, המתחיל בדברים ל"ב, מח, נחלק לשניים, מפני כניסת הברכות שבירך משה את שבטי ישראל בין שני חלקיו; סיפור ירידת יעקב וביתו מצרימה המתחיל בבראשית מ"ה, </w:t>
      </w:r>
      <w:proofErr w:type="spellStart"/>
      <w:r>
        <w:rPr>
          <w:rFonts w:hint="cs"/>
          <w:rtl/>
        </w:rPr>
        <w:t>כח</w:t>
      </w:r>
      <w:proofErr w:type="spellEnd"/>
      <w:r>
        <w:rPr>
          <w:rFonts w:hint="cs"/>
          <w:rtl/>
        </w:rPr>
        <w:t xml:space="preserve">, מתפצל אף הוא, מפני כניסת רשימת שבעים בני ישראל הבאים מצרימה. ישנם גם סיפורים שסיפור אחר נכנס לתוכם </w:t>
      </w:r>
      <w:r w:rsidR="00615D4E">
        <w:rPr>
          <w:rFonts w:hint="cs"/>
          <w:rtl/>
        </w:rPr>
        <w:t xml:space="preserve">מסיבות שונות </w:t>
      </w:r>
      <w:r>
        <w:rPr>
          <w:rFonts w:hint="cs"/>
          <w:rtl/>
        </w:rPr>
        <w:t xml:space="preserve">וגורם לפיצולם. </w:t>
      </w:r>
      <w:r w:rsidR="007F26D1">
        <w:rPr>
          <w:rFonts w:hint="cs"/>
          <w:rtl/>
        </w:rPr>
        <w:t>ראה לדוגמה ב'עיונים לפרשות השבוע', סדרה שלישית, פרשת ויחי סעיפים ה</w:t>
      </w:r>
      <w:r w:rsidR="007F26D1">
        <w:rPr>
          <w:rtl/>
        </w:rPr>
        <w:t>–</w:t>
      </w:r>
      <w:r w:rsidR="007F26D1">
        <w:rPr>
          <w:rFonts w:hint="cs"/>
          <w:rtl/>
        </w:rPr>
        <w:t>ו (עמ' 254</w:t>
      </w:r>
      <w:r w:rsidR="007F26D1">
        <w:rPr>
          <w:rtl/>
        </w:rPr>
        <w:t>–</w:t>
      </w:r>
      <w:r w:rsidR="007F26D1">
        <w:rPr>
          <w:rFonts w:hint="cs"/>
          <w:rtl/>
        </w:rPr>
        <w:t xml:space="preserve">258) </w:t>
      </w:r>
    </w:p>
  </w:footnote>
  <w:footnote w:id="4">
    <w:p w:rsidR="005243EB" w:rsidRDefault="005243EB" w:rsidP="00F94469">
      <w:pPr>
        <w:pStyle w:val="a7"/>
        <w:rPr>
          <w:rtl/>
        </w:rPr>
      </w:pPr>
      <w:r>
        <w:rPr>
          <w:rStyle w:val="a9"/>
        </w:rPr>
        <w:footnoteRef/>
      </w:r>
      <w:r>
        <w:rPr>
          <w:rtl/>
        </w:rPr>
        <w:t xml:space="preserve"> </w:t>
      </w:r>
      <w:r w:rsidRPr="0036755D">
        <w:rPr>
          <w:rFonts w:hint="cs"/>
          <w:rtl/>
        </w:rPr>
        <w:t xml:space="preserve">שאלת מקומו של פרק כ"א נידונה בספרנו 'פרקי אליהו', בעיון המשמש כנספח לסדרת העיונים 'נבות' (עמודים 405–411). </w:t>
      </w:r>
      <w:r>
        <w:rPr>
          <w:rFonts w:hint="cs"/>
          <w:rtl/>
        </w:rPr>
        <w:t>בעיון זה</w:t>
      </w:r>
      <w:r w:rsidRPr="0036755D">
        <w:rPr>
          <w:rFonts w:hint="cs"/>
          <w:rtl/>
        </w:rPr>
        <w:t xml:space="preserve"> יובאו עיקרי הדברים המופיעים באותו עיון, בשינויים המתבקשים מחמת המסגרת השונה שבה מופיעים הדברים, ומחמת השנים שעברו מאז.</w:t>
      </w:r>
    </w:p>
  </w:footnote>
  <w:footnote w:id="5">
    <w:p w:rsidR="005243EB" w:rsidRDefault="005243EB" w:rsidP="004863D6">
      <w:pPr>
        <w:pStyle w:val="a7"/>
      </w:pPr>
      <w:r>
        <w:rPr>
          <w:rStyle w:val="a9"/>
        </w:rPr>
        <w:footnoteRef/>
      </w:r>
      <w:r>
        <w:rPr>
          <w:rtl/>
        </w:rPr>
        <w:t xml:space="preserve"> </w:t>
      </w:r>
      <w:r>
        <w:rPr>
          <w:rFonts w:hint="cs"/>
          <w:rtl/>
        </w:rPr>
        <w:t>קשה לדעת אם תרגום השבעים משקף נוסחה עברית אשר עמדה לפני המתרגם, שעדיין לא נעשה בה מעשה העריכה של הכנסת סיפור כרם נבות בין חלקי המכלול הסיפורי, או שמא משקף התרגום "שיפור" שהחליט המתרגם להכניס בנוסח המסורה</w:t>
      </w:r>
      <w:r w:rsidR="006B6679">
        <w:rPr>
          <w:rFonts w:hint="cs"/>
          <w:rtl/>
        </w:rPr>
        <w:t>,</w:t>
      </w:r>
      <w:r>
        <w:rPr>
          <w:rFonts w:hint="cs"/>
          <w:rtl/>
        </w:rPr>
        <w:t xml:space="preserve"> כיוון שהתקשה בקושיה שהעלינו למעלה, ופתרה בכך שהחליף את סדר הפרקים כ' ו-כ"א.</w:t>
      </w:r>
      <w:r w:rsidR="006B6679">
        <w:rPr>
          <w:rFonts w:hint="cs"/>
          <w:rtl/>
        </w:rPr>
        <w:t xml:space="preserve"> והאפשרות האחרונה נראית יותר.</w:t>
      </w:r>
    </w:p>
  </w:footnote>
  <w:footnote w:id="6">
    <w:p w:rsidR="005243EB" w:rsidRDefault="005243EB" w:rsidP="006B6679">
      <w:pPr>
        <w:pStyle w:val="a7"/>
      </w:pPr>
      <w:r>
        <w:rPr>
          <w:rStyle w:val="a9"/>
        </w:rPr>
        <w:footnoteRef/>
      </w:r>
      <w:r>
        <w:rPr>
          <w:rtl/>
        </w:rPr>
        <w:t xml:space="preserve"> </w:t>
      </w:r>
      <w:r>
        <w:rPr>
          <w:rFonts w:hint="cs"/>
          <w:rtl/>
        </w:rPr>
        <w:t xml:space="preserve">ספר שמיני, סעיף 355 והלאה. </w:t>
      </w:r>
      <w:r w:rsidRPr="00621C2C">
        <w:rPr>
          <w:rFonts w:hint="cs"/>
          <w:rtl/>
        </w:rPr>
        <w:t>נוסח ה</w:t>
      </w:r>
      <w:r>
        <w:rPr>
          <w:rFonts w:hint="cs"/>
          <w:rtl/>
        </w:rPr>
        <w:t>שבעים שימש את יוסף</w:t>
      </w:r>
      <w:r w:rsidRPr="00621C2C">
        <w:rPr>
          <w:rFonts w:hint="cs"/>
          <w:rtl/>
        </w:rPr>
        <w:t xml:space="preserve"> בדרך כלל בעבודתו</w:t>
      </w:r>
      <w:r w:rsidR="006B6679">
        <w:rPr>
          <w:rFonts w:hint="cs"/>
          <w:rtl/>
        </w:rPr>
        <w:t xml:space="preserve"> בשכתוב המקרא</w:t>
      </w:r>
      <w:r>
        <w:rPr>
          <w:rFonts w:hint="cs"/>
          <w:rtl/>
        </w:rPr>
        <w:t>. על השימוש של יוסף בתרגום השבעים</w:t>
      </w:r>
      <w:r w:rsidR="006B6679">
        <w:rPr>
          <w:rFonts w:hint="cs"/>
          <w:rtl/>
        </w:rPr>
        <w:t xml:space="preserve"> במקומנו,</w:t>
      </w:r>
      <w:r>
        <w:rPr>
          <w:rFonts w:hint="cs"/>
          <w:rtl/>
        </w:rPr>
        <w:t xml:space="preserve"> ראה אצל א' שליט, מתרגם 'קדמוניות היהודים', בהערה 463 שם.</w:t>
      </w:r>
    </w:p>
  </w:footnote>
  <w:footnote w:id="7">
    <w:p w:rsidR="005243EB" w:rsidRPr="00391D40" w:rsidRDefault="005243EB" w:rsidP="00F94469">
      <w:pPr>
        <w:pStyle w:val="a7"/>
      </w:pPr>
      <w:r>
        <w:rPr>
          <w:rStyle w:val="a9"/>
        </w:rPr>
        <w:footnoteRef/>
      </w:r>
      <w:r>
        <w:rPr>
          <w:rtl/>
        </w:rPr>
        <w:t xml:space="preserve"> </w:t>
      </w:r>
      <w:r>
        <w:rPr>
          <w:rFonts w:hint="cs"/>
          <w:rtl/>
        </w:rPr>
        <w:t>נוכל לדייק אף יותר ולקבוע את נקודת הזמן המדויקת שסידור הפרקים שלפנינו מכוון לה: הכללת הפסוק "</w:t>
      </w:r>
      <w:r w:rsidRPr="00391D40">
        <w:rPr>
          <w:rFonts w:hint="cs"/>
          <w:rtl/>
        </w:rPr>
        <w:t>וַיֵּשְׁבוּ שָׁלֹשׁ שָׁנִים</w:t>
      </w:r>
      <w:r>
        <w:rPr>
          <w:rFonts w:hint="cs"/>
          <w:rtl/>
        </w:rPr>
        <w:t>,</w:t>
      </w:r>
      <w:r w:rsidRPr="00391D40">
        <w:rPr>
          <w:rFonts w:hint="cs"/>
          <w:rtl/>
        </w:rPr>
        <w:t xml:space="preserve"> אֵין מִלְחָמָה בֵּין אֲרָם וּבֵין יִשְׂרָאֵל</w:t>
      </w:r>
      <w:r>
        <w:rPr>
          <w:rFonts w:hint="cs"/>
          <w:rtl/>
        </w:rPr>
        <w:t xml:space="preserve">"(כ"ב, א)  בסוף פרשת המסורה החותמת את פרשת נבות (שלא כחלוקה הנוצרית לפרקים), קובעת את פרשת נבות </w:t>
      </w:r>
      <w:r>
        <w:rPr>
          <w:rFonts w:hint="cs"/>
          <w:b/>
          <w:bCs/>
          <w:rtl/>
        </w:rPr>
        <w:t>בתחילתן</w:t>
      </w:r>
      <w:r>
        <w:rPr>
          <w:rFonts w:hint="cs"/>
          <w:rtl/>
        </w:rPr>
        <w:t xml:space="preserve"> של שלוש שנות השקט שבין המערכה השנייה למערכה השלישית, בזמן סמוך לסיום המערכה השנייה ולתוכחת הנביא שלאחר אותה מערכה </w:t>
      </w:r>
      <w:r>
        <w:rPr>
          <w:rtl/>
        </w:rPr>
        <w:t>–</w:t>
      </w:r>
      <w:r>
        <w:rPr>
          <w:rFonts w:hint="cs"/>
          <w:rtl/>
        </w:rPr>
        <w:t xml:space="preserve"> "</w:t>
      </w:r>
      <w:proofErr w:type="spellStart"/>
      <w:r w:rsidRPr="00391D40">
        <w:rPr>
          <w:rFonts w:hint="cs"/>
          <w:rtl/>
        </w:rPr>
        <w:t>וְהָיְתָה</w:t>
      </w:r>
      <w:proofErr w:type="spellEnd"/>
      <w:r w:rsidRPr="00391D40">
        <w:rPr>
          <w:rFonts w:hint="cs"/>
          <w:rtl/>
        </w:rPr>
        <w:t xml:space="preserve"> נַפְשְׁךָ תַּחַת נַפְשׁוֹ וְעַמְּךָ תַּחַת עַמּוֹ</w:t>
      </w:r>
      <w:r>
        <w:rPr>
          <w:rFonts w:hint="cs"/>
          <w:rtl/>
        </w:rPr>
        <w:t xml:space="preserve">"(כ', </w:t>
      </w:r>
      <w:proofErr w:type="spellStart"/>
      <w:r>
        <w:rPr>
          <w:rFonts w:hint="cs"/>
          <w:rtl/>
        </w:rPr>
        <w:t>מב</w:t>
      </w:r>
      <w:proofErr w:type="spellEnd"/>
      <w:r>
        <w:rPr>
          <w:rFonts w:hint="cs"/>
          <w:rtl/>
        </w:rPr>
        <w:t>). לכך רומזת אולי אף פתיחת פרשת נבות: "</w:t>
      </w:r>
      <w:r w:rsidRPr="00391D40">
        <w:rPr>
          <w:rFonts w:hint="cs"/>
          <w:b/>
          <w:bCs/>
          <w:rtl/>
        </w:rPr>
        <w:t>וַיְהִי אַחַר הַדְּבָרִים הָאֵלֶּה</w:t>
      </w:r>
      <w:r w:rsidRPr="00391D40">
        <w:rPr>
          <w:rFonts w:hint="cs"/>
          <w:rtl/>
        </w:rPr>
        <w:t xml:space="preserve"> כֶּרֶם הָיָה לְנָבוֹת</w:t>
      </w:r>
      <w:r>
        <w:rPr>
          <w:rFonts w:hint="cs"/>
          <w:rtl/>
        </w:rPr>
        <w:t>..."</w:t>
      </w:r>
      <w:r w:rsidRPr="0036755D">
        <w:rPr>
          <w:rFonts w:hint="cs"/>
          <w:rtl/>
        </w:rPr>
        <w:t xml:space="preserve"> </w:t>
      </w:r>
      <w:r>
        <w:rPr>
          <w:rFonts w:hint="cs"/>
          <w:rtl/>
        </w:rPr>
        <w:t xml:space="preserve">(כ"א, א)  </w:t>
      </w:r>
      <w:r>
        <w:rPr>
          <w:rtl/>
        </w:rPr>
        <w:t>–</w:t>
      </w:r>
      <w:r>
        <w:rPr>
          <w:rFonts w:hint="cs"/>
          <w:rtl/>
        </w:rPr>
        <w:t xml:space="preserve"> אחר הדברים המתוארים בסוף הסיפור הקודם </w:t>
      </w:r>
      <w:r>
        <w:rPr>
          <w:rtl/>
        </w:rPr>
        <w:t>–</w:t>
      </w:r>
      <w:r>
        <w:rPr>
          <w:rFonts w:hint="cs"/>
          <w:rtl/>
        </w:rPr>
        <w:t xml:space="preserve"> אחר ניצחונו הגדול של אחאב את הארמים, אחר חטאו בחנינת בן-הדד ושילוחו בברית לארצו, ואחר תוכחת הנביא והעונש שייעד לאחאב. סמיכות זו של פרשת נבות לאירועים המתוארים לפניה היא בעלת חשיבות שתובהר למעלה בהמשך הדברים. </w:t>
      </w:r>
    </w:p>
  </w:footnote>
  <w:footnote w:id="8">
    <w:p w:rsidR="005243EB" w:rsidRPr="00600944" w:rsidRDefault="005243EB">
      <w:pPr>
        <w:pStyle w:val="a7"/>
        <w:rPr>
          <w:rtl/>
        </w:rPr>
      </w:pPr>
      <w:r>
        <w:rPr>
          <w:rStyle w:val="a9"/>
        </w:rPr>
        <w:footnoteRef/>
      </w:r>
      <w:r>
        <w:rPr>
          <w:rtl/>
        </w:rPr>
        <w:t xml:space="preserve"> </w:t>
      </w:r>
      <w:r>
        <w:rPr>
          <w:rFonts w:hint="cs"/>
          <w:rtl/>
        </w:rPr>
        <w:t xml:space="preserve">כניעתו המינורית של אחאב לה' בסוף פרשת נבות, אינה יכולה לשמש הסבר לניצחונות אלו. כפי שמפורש בדבר ה' לאליהו בסוף סיפור נבות (כ"א, </w:t>
      </w:r>
      <w:proofErr w:type="spellStart"/>
      <w:r>
        <w:rPr>
          <w:rFonts w:hint="cs"/>
          <w:rtl/>
        </w:rPr>
        <w:t>כח</w:t>
      </w:r>
      <w:proofErr w:type="spellEnd"/>
      <w:r>
        <w:rPr>
          <w:rFonts w:hint="cs"/>
          <w:rtl/>
        </w:rPr>
        <w:t>–</w:t>
      </w:r>
      <w:proofErr w:type="spellStart"/>
      <w:r>
        <w:rPr>
          <w:rFonts w:hint="cs"/>
          <w:rtl/>
        </w:rPr>
        <w:t>כט</w:t>
      </w:r>
      <w:proofErr w:type="spellEnd"/>
      <w:r>
        <w:rPr>
          <w:rFonts w:hint="cs"/>
          <w:rtl/>
        </w:rPr>
        <w:t xml:space="preserve">), היה בתשובתו של אחאב כדי </w:t>
      </w:r>
      <w:r>
        <w:rPr>
          <w:rFonts w:hint="cs"/>
          <w:b/>
          <w:bCs/>
          <w:rtl/>
        </w:rPr>
        <w:t>לדחות את הפורענות</w:t>
      </w:r>
      <w:r>
        <w:rPr>
          <w:rFonts w:hint="cs"/>
          <w:rtl/>
        </w:rPr>
        <w:t xml:space="preserve"> על בית אחאב לימי בנו, אך לא היה בה כדי לבטל את הפורענות כליל, קל וחומר שלא היה בה כדי לזכות את אחאב בניצחונות הגדולים המתוארים בפרק כ'. וראה 'פרקי אליהו', </w:t>
      </w:r>
      <w:r w:rsidR="006B6679">
        <w:rPr>
          <w:rFonts w:hint="cs"/>
          <w:rtl/>
        </w:rPr>
        <w:t xml:space="preserve">בסדרה </w:t>
      </w:r>
      <w:r>
        <w:rPr>
          <w:rFonts w:hint="cs"/>
          <w:rtl/>
        </w:rPr>
        <w:t>נבות</w:t>
      </w:r>
      <w:r w:rsidR="006B6679">
        <w:rPr>
          <w:rFonts w:hint="cs"/>
          <w:rtl/>
        </w:rPr>
        <w:t>,</w:t>
      </w:r>
      <w:r>
        <w:rPr>
          <w:rFonts w:hint="cs"/>
          <w:rtl/>
        </w:rPr>
        <w:t xml:space="preserve"> עיון ו 'משמעות כניעתו של אחאב' (עמודים 383–387).</w:t>
      </w:r>
    </w:p>
  </w:footnote>
  <w:footnote w:id="9">
    <w:p w:rsidR="005243EB" w:rsidRDefault="005243EB">
      <w:pPr>
        <w:pStyle w:val="a7"/>
      </w:pPr>
      <w:r>
        <w:rPr>
          <w:rStyle w:val="a9"/>
        </w:rPr>
        <w:footnoteRef/>
      </w:r>
      <w:r>
        <w:rPr>
          <w:rtl/>
        </w:rPr>
        <w:t xml:space="preserve"> </w:t>
      </w:r>
      <w:r>
        <w:rPr>
          <w:rFonts w:hint="cs"/>
          <w:rtl/>
        </w:rPr>
        <w:t>ראה עיון ב שם סעיף 2.</w:t>
      </w:r>
    </w:p>
  </w:footnote>
  <w:footnote w:id="10">
    <w:p w:rsidR="00EC07EF" w:rsidRDefault="00EC07EF" w:rsidP="007F26D1">
      <w:pPr>
        <w:pStyle w:val="a7"/>
        <w:rPr>
          <w:rtl/>
        </w:rPr>
      </w:pPr>
      <w:r>
        <w:rPr>
          <w:rStyle w:val="a9"/>
        </w:rPr>
        <w:footnoteRef/>
      </w:r>
      <w:r>
        <w:rPr>
          <w:rtl/>
        </w:rPr>
        <w:t xml:space="preserve"> </w:t>
      </w:r>
      <w:r>
        <w:rPr>
          <w:rFonts w:hint="cs"/>
          <w:rtl/>
        </w:rPr>
        <w:t>בסעיפים 3</w:t>
      </w:r>
      <w:r>
        <w:rPr>
          <w:rtl/>
        </w:rPr>
        <w:t>–</w:t>
      </w:r>
      <w:r>
        <w:rPr>
          <w:rFonts w:hint="cs"/>
          <w:rtl/>
        </w:rPr>
        <w:t xml:space="preserve">4 </w:t>
      </w:r>
      <w:r w:rsidR="007F26D1">
        <w:rPr>
          <w:rFonts w:hint="cs"/>
          <w:rtl/>
        </w:rPr>
        <w:t xml:space="preserve">להלן </w:t>
      </w:r>
      <w:r>
        <w:rPr>
          <w:rFonts w:hint="cs"/>
          <w:rtl/>
        </w:rPr>
        <w:t>אנו אמנם דנים בשני סיפורים שכב</w:t>
      </w:r>
      <w:r w:rsidR="007F26D1">
        <w:rPr>
          <w:rFonts w:hint="cs"/>
          <w:rtl/>
        </w:rPr>
        <w:t>ר דנו בהם בעבר: בסיפור שבפרק כ', ש</w:t>
      </w:r>
      <w:r>
        <w:rPr>
          <w:rFonts w:hint="cs"/>
          <w:rtl/>
        </w:rPr>
        <w:t>עסקנו</w:t>
      </w:r>
      <w:r w:rsidR="007F26D1">
        <w:rPr>
          <w:rFonts w:hint="cs"/>
          <w:rtl/>
        </w:rPr>
        <w:t xml:space="preserve"> בו</w:t>
      </w:r>
      <w:r>
        <w:rPr>
          <w:rFonts w:hint="cs"/>
          <w:rtl/>
        </w:rPr>
        <w:t xml:space="preserve"> בסדרת העיונים הקודמת, ובסיפור שבפרק כ"א</w:t>
      </w:r>
      <w:r w:rsidR="007F26D1">
        <w:rPr>
          <w:rFonts w:hint="cs"/>
          <w:rtl/>
        </w:rPr>
        <w:t xml:space="preserve">, שעסקנו בו </w:t>
      </w:r>
      <w:r>
        <w:rPr>
          <w:rFonts w:hint="cs"/>
          <w:rtl/>
        </w:rPr>
        <w:t xml:space="preserve">בסדרה </w:t>
      </w:r>
      <w:r w:rsidR="007F26D1">
        <w:rPr>
          <w:rFonts w:hint="cs"/>
          <w:rtl/>
        </w:rPr>
        <w:t>'</w:t>
      </w:r>
      <w:r>
        <w:rPr>
          <w:rFonts w:hint="cs"/>
          <w:rtl/>
        </w:rPr>
        <w:t>נבות</w:t>
      </w:r>
      <w:r w:rsidR="007F26D1">
        <w:rPr>
          <w:rFonts w:hint="cs"/>
          <w:rtl/>
        </w:rPr>
        <w:t>'</w:t>
      </w:r>
      <w:r>
        <w:rPr>
          <w:rFonts w:hint="cs"/>
          <w:rtl/>
        </w:rPr>
        <w:t xml:space="preserve"> </w:t>
      </w:r>
      <w:r w:rsidR="007F26D1">
        <w:rPr>
          <w:rFonts w:hint="cs"/>
          <w:rtl/>
        </w:rPr>
        <w:t>ב</w:t>
      </w:r>
      <w:r>
        <w:rPr>
          <w:rFonts w:hint="cs"/>
          <w:rtl/>
        </w:rPr>
        <w:t>ספר 'פרקי אליהו'. אף על פי כן המקום לדיון זה הוא דווקא כאן, כשמתעוררת בעיית הרציפות הנקטעת בין פרק כ' לפרק כ"ב.</w:t>
      </w:r>
    </w:p>
  </w:footnote>
  <w:footnote w:id="11">
    <w:p w:rsidR="005243EB" w:rsidRDefault="005243EB" w:rsidP="007F26D1">
      <w:pPr>
        <w:pStyle w:val="a7"/>
      </w:pPr>
      <w:r>
        <w:rPr>
          <w:rStyle w:val="a9"/>
        </w:rPr>
        <w:footnoteRef/>
      </w:r>
      <w:r>
        <w:rPr>
          <w:rtl/>
        </w:rPr>
        <w:t xml:space="preserve"> </w:t>
      </w:r>
      <w:r>
        <w:rPr>
          <w:rFonts w:hint="cs"/>
          <w:rtl/>
        </w:rPr>
        <w:t>על מניעיו של אחאב לחנינת בן-הדד דנו בעיון ה בסדרה הקודמת סעיף 3.</w:t>
      </w:r>
    </w:p>
  </w:footnote>
  <w:footnote w:id="12">
    <w:p w:rsidR="005243EB" w:rsidRDefault="005243EB" w:rsidP="00F94469">
      <w:pPr>
        <w:pStyle w:val="a7"/>
      </w:pPr>
      <w:r>
        <w:rPr>
          <w:rStyle w:val="a9"/>
        </w:rPr>
        <w:footnoteRef/>
      </w:r>
      <w:r>
        <w:rPr>
          <w:rtl/>
        </w:rPr>
        <w:t xml:space="preserve"> </w:t>
      </w:r>
      <w:r w:rsidRPr="00C07747">
        <w:rPr>
          <w:rFonts w:hint="cs"/>
          <w:rtl/>
        </w:rPr>
        <w:t xml:space="preserve">מה שנצטווה לעשות "עַתָּה לֵךְ וְהִכִּיתָה אֶת עֲמָלֵק...ֹ וְלֹא </w:t>
      </w:r>
      <w:proofErr w:type="spellStart"/>
      <w:r w:rsidRPr="00C07747">
        <w:rPr>
          <w:rFonts w:hint="cs"/>
          <w:rtl/>
        </w:rPr>
        <w:t>תַחְמֹל</w:t>
      </w:r>
      <w:proofErr w:type="spellEnd"/>
      <w:r w:rsidRPr="00C07747">
        <w:rPr>
          <w:rFonts w:hint="cs"/>
          <w:rtl/>
        </w:rPr>
        <w:t xml:space="preserve"> עָלָיו וְהֵמַתָּה </w:t>
      </w:r>
      <w:r w:rsidRPr="00C07747">
        <w:rPr>
          <w:rFonts w:hint="cs"/>
          <w:b/>
          <w:bCs/>
          <w:rtl/>
        </w:rPr>
        <w:t xml:space="preserve">מֵאִישׁ עַד </w:t>
      </w:r>
      <w:proofErr w:type="spellStart"/>
      <w:r w:rsidRPr="00C07747">
        <w:rPr>
          <w:rFonts w:hint="cs"/>
          <w:b/>
          <w:bCs/>
          <w:rtl/>
        </w:rPr>
        <w:t>אִשָּׁה</w:t>
      </w:r>
      <w:proofErr w:type="spellEnd"/>
      <w:r w:rsidRPr="00C07747">
        <w:rPr>
          <w:rFonts w:hint="cs"/>
          <w:b/>
          <w:bCs/>
          <w:rtl/>
        </w:rPr>
        <w:t xml:space="preserve"> מֵעֹלֵל וְעַד יוֹנֵק מִשּׁוֹר וְעַד שֶׂה מִגָּמָל וְעַד חֲמוֹר</w:t>
      </w:r>
      <w:r w:rsidRPr="00C07747">
        <w:rPr>
          <w:rFonts w:hint="cs"/>
          <w:rtl/>
        </w:rPr>
        <w:t>"</w:t>
      </w:r>
      <w:r>
        <w:rPr>
          <w:rFonts w:hint="cs"/>
          <w:rtl/>
        </w:rPr>
        <w:t xml:space="preserve"> </w:t>
      </w:r>
      <w:r w:rsidRPr="00C07747">
        <w:rPr>
          <w:rFonts w:hint="cs"/>
          <w:rtl/>
        </w:rPr>
        <w:t>לא קיים</w:t>
      </w:r>
      <w:r>
        <w:rPr>
          <w:rFonts w:hint="cs"/>
          <w:rtl/>
        </w:rPr>
        <w:t xml:space="preserve"> בעמלק</w:t>
      </w:r>
      <w:r w:rsidRPr="00C07747">
        <w:rPr>
          <w:rFonts w:hint="cs"/>
          <w:rtl/>
        </w:rPr>
        <w:t xml:space="preserve">, </w:t>
      </w:r>
      <w:r>
        <w:rPr>
          <w:rFonts w:hint="cs"/>
          <w:rtl/>
        </w:rPr>
        <w:t xml:space="preserve">אולם </w:t>
      </w:r>
      <w:r w:rsidRPr="00C07747">
        <w:rPr>
          <w:rFonts w:hint="cs"/>
          <w:rtl/>
        </w:rPr>
        <w:t>עשה</w:t>
      </w:r>
      <w:r>
        <w:rPr>
          <w:rFonts w:hint="cs"/>
          <w:rtl/>
        </w:rPr>
        <w:t xml:space="preserve"> זאת</w:t>
      </w:r>
      <w:r w:rsidRPr="00C07747">
        <w:rPr>
          <w:rFonts w:hint="cs"/>
          <w:rtl/>
        </w:rPr>
        <w:t xml:space="preserve"> בנוב.</w:t>
      </w:r>
    </w:p>
  </w:footnote>
  <w:footnote w:id="13">
    <w:p w:rsidR="005243EB" w:rsidRDefault="005243EB" w:rsidP="007F26D1">
      <w:pPr>
        <w:pStyle w:val="a7"/>
      </w:pPr>
      <w:r>
        <w:rPr>
          <w:rStyle w:val="a9"/>
        </w:rPr>
        <w:footnoteRef/>
      </w:r>
      <w:r>
        <w:rPr>
          <w:rtl/>
        </w:rPr>
        <w:t xml:space="preserve"> </w:t>
      </w:r>
      <w:r>
        <w:rPr>
          <w:rFonts w:hint="cs"/>
          <w:rtl/>
        </w:rPr>
        <w:t>זהו אינטרס מעמדי מובהק של מלכי כל העמים, אף בשעה שהם נלחמים אלו באלו.</w:t>
      </w:r>
      <w:r w:rsidR="0016069F">
        <w:rPr>
          <w:rFonts w:hint="cs"/>
          <w:rtl/>
        </w:rPr>
        <w:t xml:space="preserve"> עמדנו על כך בהרחבה במקום המצוי</w:t>
      </w:r>
      <w:r>
        <w:rPr>
          <w:rFonts w:hint="cs"/>
          <w:rtl/>
        </w:rPr>
        <w:t xml:space="preserve">ן בהערה </w:t>
      </w:r>
      <w:r w:rsidR="007F26D1">
        <w:rPr>
          <w:rFonts w:hint="cs"/>
          <w:rtl/>
        </w:rPr>
        <w:t>11</w:t>
      </w:r>
      <w:r>
        <w:rPr>
          <w:rFonts w:hint="cs"/>
          <w:rtl/>
        </w:rPr>
        <w:t xml:space="preserve"> בתת-סעיף ג שם, 'אפשרות שלישית </w:t>
      </w:r>
      <w:r>
        <w:rPr>
          <w:rtl/>
        </w:rPr>
        <w:t>–</w:t>
      </w:r>
      <w:r>
        <w:rPr>
          <w:rFonts w:hint="cs"/>
          <w:rtl/>
        </w:rPr>
        <w:t xml:space="preserve"> הזדהות מעמדית'. הבאנו שם את פירושו של רבי אהרן אבן חיים המפרש בדרך זו, ובהערה 6 הזכרנו את דבריה של נחמה </w:t>
      </w:r>
      <w:proofErr w:type="spellStart"/>
      <w:r>
        <w:rPr>
          <w:rFonts w:hint="cs"/>
          <w:rtl/>
        </w:rPr>
        <w:t>ליבו</w:t>
      </w:r>
      <w:r w:rsidR="0016069F">
        <w:rPr>
          <w:rFonts w:hint="cs"/>
          <w:rtl/>
        </w:rPr>
        <w:t>ביץ</w:t>
      </w:r>
      <w:proofErr w:type="spellEnd"/>
      <w:r w:rsidR="0016069F">
        <w:rPr>
          <w:rFonts w:hint="cs"/>
          <w:rtl/>
        </w:rPr>
        <w:t xml:space="preserve"> ע"ה, שפירשה אף</w:t>
      </w:r>
      <w:r>
        <w:rPr>
          <w:rFonts w:hint="cs"/>
          <w:rtl/>
        </w:rPr>
        <w:t xml:space="preserve"> היא בדרך זו את חטאם של שאול ושל אחאב בלא להכיר את פירושו של רבי אהרן.</w:t>
      </w:r>
    </w:p>
  </w:footnote>
  <w:footnote w:id="14">
    <w:p w:rsidR="005243EB" w:rsidRDefault="005243EB" w:rsidP="00600944">
      <w:pPr>
        <w:pStyle w:val="a7"/>
      </w:pPr>
      <w:r>
        <w:rPr>
          <w:rStyle w:val="a9"/>
        </w:rPr>
        <w:footnoteRef/>
      </w:r>
      <w:r>
        <w:rPr>
          <w:rtl/>
        </w:rPr>
        <w:t xml:space="preserve"> </w:t>
      </w:r>
      <w:r>
        <w:rPr>
          <w:rFonts w:hint="cs"/>
          <w:rtl/>
        </w:rPr>
        <w:t xml:space="preserve">דיון בחטאו של אחאב ובפרשנות </w:t>
      </w:r>
      <w:proofErr w:type="spellStart"/>
      <w:r>
        <w:rPr>
          <w:rFonts w:hint="cs"/>
          <w:rtl/>
        </w:rPr>
        <w:t>האשמתו</w:t>
      </w:r>
      <w:proofErr w:type="spellEnd"/>
      <w:r>
        <w:rPr>
          <w:rFonts w:hint="cs"/>
          <w:rtl/>
        </w:rPr>
        <w:t xml:space="preserve"> על ידי הנביא (כ', </w:t>
      </w:r>
      <w:proofErr w:type="spellStart"/>
      <w:r>
        <w:rPr>
          <w:rFonts w:hint="cs"/>
          <w:rtl/>
        </w:rPr>
        <w:t>מב</w:t>
      </w:r>
      <w:proofErr w:type="spellEnd"/>
      <w:r>
        <w:rPr>
          <w:rFonts w:hint="cs"/>
          <w:rtl/>
        </w:rPr>
        <w:t>) "</w:t>
      </w:r>
      <w:r w:rsidRPr="00600944">
        <w:rPr>
          <w:rFonts w:hint="cs"/>
          <w:rtl/>
        </w:rPr>
        <w:t xml:space="preserve">יַעַן שִׁלַּחְתָּ אֶת אִישׁ </w:t>
      </w:r>
      <w:proofErr w:type="spellStart"/>
      <w:r w:rsidRPr="00600944">
        <w:rPr>
          <w:rFonts w:hint="cs"/>
          <w:rtl/>
        </w:rPr>
        <w:t>חֶרְמִי</w:t>
      </w:r>
      <w:proofErr w:type="spellEnd"/>
      <w:r w:rsidRPr="00600944">
        <w:rPr>
          <w:rFonts w:hint="cs"/>
          <w:rtl/>
        </w:rPr>
        <w:t xml:space="preserve"> מִיָּד</w:t>
      </w:r>
      <w:r w:rsidR="0016069F">
        <w:rPr>
          <w:rFonts w:hint="cs"/>
          <w:rtl/>
        </w:rPr>
        <w:t xml:space="preserve">" </w:t>
      </w:r>
      <w:r>
        <w:rPr>
          <w:rFonts w:hint="cs"/>
          <w:rtl/>
        </w:rPr>
        <w:t>מ</w:t>
      </w:r>
      <w:r w:rsidR="0016069F">
        <w:rPr>
          <w:rFonts w:hint="cs"/>
          <w:rtl/>
        </w:rPr>
        <w:t>ו</w:t>
      </w:r>
      <w:r>
        <w:rPr>
          <w:rFonts w:hint="cs"/>
          <w:rtl/>
        </w:rPr>
        <w:t>בא בעיון ו בסדרה הקודמת.</w:t>
      </w:r>
    </w:p>
  </w:footnote>
  <w:footnote w:id="15">
    <w:p w:rsidR="009E1114" w:rsidRDefault="009E1114" w:rsidP="007F26D1">
      <w:pPr>
        <w:pStyle w:val="a7"/>
      </w:pPr>
      <w:r>
        <w:rPr>
          <w:rStyle w:val="a9"/>
        </w:rPr>
        <w:footnoteRef/>
      </w:r>
      <w:r>
        <w:rPr>
          <w:rtl/>
        </w:rPr>
        <w:t xml:space="preserve"> </w:t>
      </w:r>
      <w:r>
        <w:rPr>
          <w:rFonts w:hint="cs"/>
          <w:rtl/>
        </w:rPr>
        <w:t xml:space="preserve">הצירוף 'סַר וְזָעֵף' מופיע במקרא רק </w:t>
      </w:r>
      <w:r w:rsidR="007F26D1">
        <w:rPr>
          <w:rFonts w:hint="cs"/>
          <w:rtl/>
        </w:rPr>
        <w:t>כאן, ולהלן כ"א, ד.</w:t>
      </w:r>
      <w:r>
        <w:rPr>
          <w:rFonts w:hint="cs"/>
          <w:rtl/>
        </w:rPr>
        <w:t xml:space="preserve"> אפשר שמילים אלו בסוף פרק כ' נוספו כחלק ממעשה העריכה הנוגע לשלושת הפרקים כ'–כ"א–כ"ב, כדי לקשר בין שני הסיפורים, ולרמוז למכנה משותף מהותי בין שני החטאים של אחאב.</w:t>
      </w:r>
    </w:p>
  </w:footnote>
  <w:footnote w:id="16">
    <w:p w:rsidR="005243EB" w:rsidRDefault="005243EB" w:rsidP="008D36A0">
      <w:pPr>
        <w:pStyle w:val="a7"/>
      </w:pPr>
      <w:r>
        <w:rPr>
          <w:rStyle w:val="a9"/>
        </w:rPr>
        <w:footnoteRef/>
      </w:r>
      <w:r>
        <w:rPr>
          <w:rtl/>
        </w:rPr>
        <w:t xml:space="preserve"> </w:t>
      </w:r>
      <w:r>
        <w:rPr>
          <w:rFonts w:hint="cs"/>
          <w:rtl/>
        </w:rPr>
        <w:t>סירובו של נבות הוסבר בהרחבה ב'פרקי אליהו' בסדרה 'נבות', עיון ג.</w:t>
      </w:r>
    </w:p>
  </w:footnote>
  <w:footnote w:id="17">
    <w:p w:rsidR="005243EB" w:rsidRDefault="005243EB" w:rsidP="0021628A">
      <w:pPr>
        <w:pStyle w:val="a7"/>
        <w:rPr>
          <w:rtl/>
        </w:rPr>
      </w:pPr>
      <w:r>
        <w:rPr>
          <w:rStyle w:val="a9"/>
        </w:rPr>
        <w:footnoteRef/>
      </w:r>
      <w:r>
        <w:rPr>
          <w:rtl/>
        </w:rPr>
        <w:t xml:space="preserve"> </w:t>
      </w:r>
      <w:r>
        <w:rPr>
          <w:rFonts w:hint="cs"/>
          <w:rtl/>
        </w:rPr>
        <w:t xml:space="preserve">טענה זו, כי </w:t>
      </w:r>
      <w:proofErr w:type="spellStart"/>
      <w:r>
        <w:rPr>
          <w:rFonts w:hint="cs"/>
          <w:rtl/>
        </w:rPr>
        <w:t>ב"</w:t>
      </w:r>
      <w:r w:rsidRPr="00600944">
        <w:rPr>
          <w:rFonts w:hint="cs"/>
          <w:rtl/>
        </w:rPr>
        <w:t>דְבַר</w:t>
      </w:r>
      <w:proofErr w:type="spellEnd"/>
      <w:r w:rsidRPr="00600944">
        <w:rPr>
          <w:rFonts w:hint="cs"/>
          <w:rtl/>
        </w:rPr>
        <w:t xml:space="preserve"> </w:t>
      </w:r>
      <w:r>
        <w:rPr>
          <w:rFonts w:hint="cs"/>
          <w:rtl/>
        </w:rPr>
        <w:t>ה</w:t>
      </w:r>
      <w:r>
        <w:rPr>
          <w:rtl/>
        </w:rPr>
        <w:t>'</w:t>
      </w:r>
      <w:r w:rsidRPr="00600944">
        <w:rPr>
          <w:rFonts w:hint="cs"/>
          <w:rtl/>
        </w:rPr>
        <w:t xml:space="preserve"> אֲשֶׁר דִּבֵּר</w:t>
      </w:r>
      <w:r>
        <w:rPr>
          <w:rFonts w:hint="cs"/>
          <w:rtl/>
        </w:rPr>
        <w:t>" הכוונה לנבואת אליהו בפרק כ"א, מעוררת קושי: אליהו אמר בשם ה' "</w:t>
      </w:r>
      <w:r w:rsidRPr="00600944">
        <w:rPr>
          <w:rFonts w:hint="cs"/>
          <w:rtl/>
        </w:rPr>
        <w:t>בִּמְקוֹם אֲשֶׁר לָקְקוּ הַכְּלָבִים אֶת דַּם נָבוֹת</w:t>
      </w:r>
      <w:r>
        <w:rPr>
          <w:rFonts w:hint="cs"/>
          <w:rtl/>
        </w:rPr>
        <w:t xml:space="preserve">" </w:t>
      </w:r>
      <w:r>
        <w:rPr>
          <w:rtl/>
        </w:rPr>
        <w:t>–</w:t>
      </w:r>
      <w:r>
        <w:rPr>
          <w:rFonts w:hint="cs"/>
          <w:rtl/>
        </w:rPr>
        <w:t xml:space="preserve"> ומקום זה היה כמובן </w:t>
      </w:r>
      <w:r w:rsidRPr="009E1114">
        <w:rPr>
          <w:rFonts w:hint="cs"/>
          <w:b/>
          <w:bCs/>
          <w:rtl/>
        </w:rPr>
        <w:t>יזרעאל</w:t>
      </w:r>
      <w:r>
        <w:rPr>
          <w:rFonts w:hint="cs"/>
          <w:rtl/>
        </w:rPr>
        <w:t xml:space="preserve">, ואילו התגשמות דבר זה הייתה בברכת </w:t>
      </w:r>
      <w:r>
        <w:rPr>
          <w:rFonts w:hint="cs"/>
          <w:b/>
          <w:bCs/>
          <w:rtl/>
        </w:rPr>
        <w:t>שומרון</w:t>
      </w:r>
      <w:r>
        <w:rPr>
          <w:rFonts w:hint="cs"/>
          <w:rtl/>
        </w:rPr>
        <w:t xml:space="preserve"> (כמבואר בְ-כ"ב, לח)!</w:t>
      </w:r>
    </w:p>
    <w:p w:rsidR="005243EB" w:rsidRDefault="005243EB" w:rsidP="0021628A">
      <w:pPr>
        <w:pStyle w:val="a7"/>
        <w:rPr>
          <w:rtl/>
        </w:rPr>
      </w:pPr>
      <w:r>
        <w:rPr>
          <w:rFonts w:hint="cs"/>
          <w:rtl/>
        </w:rPr>
        <w:t xml:space="preserve">יתרה מזאת: כוונת נבואת אליהו הייתה שהכלבים </w:t>
      </w:r>
      <w:proofErr w:type="spellStart"/>
      <w:r>
        <w:rPr>
          <w:rFonts w:hint="cs"/>
          <w:rtl/>
        </w:rPr>
        <w:t>ילוקו</w:t>
      </w:r>
      <w:proofErr w:type="spellEnd"/>
      <w:r>
        <w:rPr>
          <w:rFonts w:hint="cs"/>
          <w:rtl/>
        </w:rPr>
        <w:t xml:space="preserve"> את דם אחאב מגופתו המתה בדרך ביזוי, ואילו מה שאירע בפועל הוא, שהכלבים שתו את מימי בריכת שומרון כדרכם, אלא שבמים אלו היו מעורבים דמי אחאב שנשטפו מן המרכבה, וזאת לאחר שאחאב זכה בקבורה מכובדת!</w:t>
      </w:r>
    </w:p>
    <w:p w:rsidR="005243EB" w:rsidRPr="00600944" w:rsidRDefault="005243EB" w:rsidP="007F26D1">
      <w:pPr>
        <w:pStyle w:val="a7"/>
      </w:pPr>
      <w:r>
        <w:rPr>
          <w:rFonts w:hint="cs"/>
          <w:rtl/>
        </w:rPr>
        <w:t xml:space="preserve">נדון בשאלות אלו בהגיענו לסיום הסיפור, אולם </w:t>
      </w:r>
      <w:r w:rsidR="009E1114">
        <w:rPr>
          <w:rFonts w:hint="cs"/>
          <w:rtl/>
        </w:rPr>
        <w:t>בכל זאת</w:t>
      </w:r>
      <w:r>
        <w:rPr>
          <w:rFonts w:hint="cs"/>
          <w:rtl/>
        </w:rPr>
        <w:t xml:space="preserve"> ברור שלשון סיפורנו מכוונת עם לשונו של אליהו, והכוונה היא אפוא לתאר התגשמות חלקית וחלושה של נבואת אליהו, </w:t>
      </w:r>
      <w:proofErr w:type="spellStart"/>
      <w:r>
        <w:rPr>
          <w:rFonts w:hint="cs"/>
          <w:rtl/>
        </w:rPr>
        <w:t>שנתרככה</w:t>
      </w:r>
      <w:proofErr w:type="spellEnd"/>
      <w:r>
        <w:rPr>
          <w:rFonts w:hint="cs"/>
          <w:rtl/>
        </w:rPr>
        <w:t xml:space="preserve"> בפועל מסיבות ש</w:t>
      </w:r>
      <w:r w:rsidR="007F26D1">
        <w:rPr>
          <w:rFonts w:hint="cs"/>
          <w:rtl/>
        </w:rPr>
        <w:t>עוד נ</w:t>
      </w:r>
      <w:r>
        <w:rPr>
          <w:rFonts w:hint="cs"/>
          <w:rtl/>
        </w:rPr>
        <w:t>דון בהן.</w:t>
      </w:r>
    </w:p>
  </w:footnote>
  <w:footnote w:id="18">
    <w:p w:rsidR="005243EB" w:rsidRDefault="005243EB" w:rsidP="00AF3039">
      <w:pPr>
        <w:pStyle w:val="a7"/>
      </w:pPr>
      <w:r>
        <w:rPr>
          <w:rStyle w:val="a9"/>
        </w:rPr>
        <w:footnoteRef/>
      </w:r>
      <w:r>
        <w:rPr>
          <w:rtl/>
        </w:rPr>
        <w:t xml:space="preserve"> </w:t>
      </w:r>
      <w:r>
        <w:rPr>
          <w:rFonts w:hint="cs"/>
          <w:rtl/>
        </w:rPr>
        <w:t xml:space="preserve">טכניקה דומה נקטה אסתר שהזמינה את המן למשתה עם המלך, כדי להפתיעו אחר כך </w:t>
      </w:r>
      <w:proofErr w:type="spellStart"/>
      <w:r>
        <w:rPr>
          <w:rFonts w:hint="cs"/>
          <w:rtl/>
        </w:rPr>
        <w:t>בהאשמתה</w:t>
      </w:r>
      <w:proofErr w:type="spellEnd"/>
      <w:r>
        <w:rPr>
          <w:rFonts w:hint="cs"/>
          <w:rtl/>
        </w:rPr>
        <w:t xml:space="preserve"> אותו.</w:t>
      </w:r>
    </w:p>
  </w:footnote>
  <w:footnote w:id="19">
    <w:p w:rsidR="008448CD" w:rsidRPr="008448CD" w:rsidRDefault="008448CD" w:rsidP="008448CD">
      <w:pPr>
        <w:pStyle w:val="a7"/>
        <w:rPr>
          <w:rtl/>
        </w:rPr>
      </w:pPr>
      <w:r>
        <w:rPr>
          <w:rStyle w:val="a9"/>
        </w:rPr>
        <w:footnoteRef/>
      </w:r>
      <w:r>
        <w:rPr>
          <w:rtl/>
        </w:rPr>
        <w:t xml:space="preserve"> </w:t>
      </w:r>
      <w:r w:rsidRPr="008448CD">
        <w:rPr>
          <w:rFonts w:hint="cs"/>
          <w:rtl/>
        </w:rPr>
        <w:t>וכך פירש מלבי"ם את הפסוקים על פי דברי חז"ל הללו</w:t>
      </w:r>
      <w:r>
        <w:rPr>
          <w:rFonts w:hint="cs"/>
          <w:rtl/>
        </w:rPr>
        <w:t>, אלא שהוא קושר את 'רוח השקר' לעדי השקר במשפטו של נבות</w:t>
      </w:r>
      <w:r w:rsidRPr="008448CD">
        <w:rPr>
          <w:rFonts w:hint="cs"/>
          <w:rtl/>
        </w:rPr>
        <w:t xml:space="preserve">: </w:t>
      </w:r>
    </w:p>
    <w:p w:rsidR="008448CD" w:rsidRDefault="008448CD" w:rsidP="008448CD">
      <w:pPr>
        <w:pStyle w:val="a7"/>
        <w:rPr>
          <w:rtl/>
        </w:rPr>
      </w:pPr>
      <w:r w:rsidRPr="008448CD">
        <w:rPr>
          <w:rFonts w:hint="cs"/>
          <w:rtl/>
        </w:rPr>
        <w:t>אחר שדמי נבות אשר שפך (– אחאב) על ידי עדות שקר הוא העוון היותר מוכן להשחיתו, לכן יצא הרוח של נבות 'וַיַּעֲמֹד לִפְנֵי ה</w:t>
      </w:r>
      <w:r w:rsidRPr="008448CD">
        <w:rPr>
          <w:rtl/>
        </w:rPr>
        <w:t>'</w:t>
      </w:r>
      <w:r w:rsidRPr="008448CD">
        <w:rPr>
          <w:rFonts w:hint="cs"/>
          <w:rtl/>
        </w:rPr>
        <w:t xml:space="preserve">' לתבוע משפטו... וה' שאל 'בַּמָּה' </w:t>
      </w:r>
      <w:r w:rsidRPr="008448CD">
        <w:rPr>
          <w:rtl/>
        </w:rPr>
        <w:t>–</w:t>
      </w:r>
      <w:r w:rsidRPr="008448CD">
        <w:rPr>
          <w:rFonts w:hint="cs"/>
          <w:rtl/>
        </w:rPr>
        <w:t xml:space="preserve"> רוצה לומר: כי צריך שיהיה העונש מידה כנגד מידה. 'וַיֹּאמֶר...' </w:t>
      </w:r>
      <w:r w:rsidRPr="008448CD">
        <w:rPr>
          <w:rtl/>
        </w:rPr>
        <w:t>–</w:t>
      </w:r>
      <w:r w:rsidRPr="008448CD">
        <w:rPr>
          <w:rFonts w:hint="cs"/>
          <w:rtl/>
        </w:rPr>
        <w:t xml:space="preserve"> השיב: כמו שיצא רוחי ונהרגתי על ידי עדות שקר שהזמין אחאב, השקר הזה יישפך על נביאיו עד שגם הם יגידו לו שקרים ובזה </w:t>
      </w:r>
      <w:proofErr w:type="spellStart"/>
      <w:r w:rsidRPr="008448CD">
        <w:rPr>
          <w:rFonts w:hint="cs"/>
          <w:rtl/>
        </w:rPr>
        <w:t>יפול</w:t>
      </w:r>
      <w:proofErr w:type="spellEnd"/>
      <w:r w:rsidRPr="008448CD">
        <w:rPr>
          <w:rFonts w:hint="cs"/>
          <w:rtl/>
        </w:rPr>
        <w:t xml:space="preserve">, מידה כנגד מידה, כמו שנפלתי אנוכי. וה' הסכים אל העונש הזה כי היה כמידתו. </w:t>
      </w:r>
    </w:p>
  </w:footnote>
  <w:footnote w:id="20">
    <w:p w:rsidR="008448CD" w:rsidRDefault="008448CD" w:rsidP="008448CD">
      <w:pPr>
        <w:pStyle w:val="a7"/>
        <w:rPr>
          <w:rtl/>
        </w:rPr>
      </w:pPr>
      <w:r>
        <w:rPr>
          <w:rStyle w:val="a9"/>
        </w:rPr>
        <w:footnoteRef/>
      </w:r>
      <w:r>
        <w:rPr>
          <w:rFonts w:hint="cs"/>
          <w:rtl/>
        </w:rPr>
        <w:t xml:space="preserve"> </w:t>
      </w:r>
      <w:r>
        <w:rPr>
          <w:rFonts w:hint="cs"/>
          <w:rtl/>
        </w:rPr>
        <w:t>על זיהוי זה של חז"ל נעמוד בעיון המתאים בהמשך סדרה זו.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5243EB" w:rsidRPr="00BC4313" w:rsidRDefault="005243EB">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371F56" w:rsidRPr="00371F56">
          <w:rPr>
            <w:b/>
            <w:bCs/>
            <w:noProof/>
            <w:sz w:val="24"/>
            <w:szCs w:val="24"/>
            <w:rtl/>
            <w:lang w:val="he-IL"/>
          </w:rPr>
          <w:t>5</w:t>
        </w:r>
        <w:r w:rsidRPr="00BC4313">
          <w:rPr>
            <w:b/>
            <w:bCs/>
            <w:sz w:val="24"/>
            <w:szCs w:val="24"/>
          </w:rPr>
          <w:fldChar w:fldCharType="end"/>
        </w:r>
      </w:p>
    </w:sdtContent>
  </w:sdt>
  <w:p w:rsidR="005243EB" w:rsidRDefault="005243E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5243EB" w:rsidRPr="00BC4313" w:rsidTr="00600944">
      <w:tc>
        <w:tcPr>
          <w:tcW w:w="4927" w:type="dxa"/>
          <w:tcBorders>
            <w:top w:val="nil"/>
            <w:left w:val="nil"/>
            <w:bottom w:val="double" w:sz="4" w:space="0" w:color="auto"/>
            <w:right w:val="nil"/>
          </w:tcBorders>
        </w:tcPr>
        <w:p w:rsidR="005243EB" w:rsidRPr="00BC4313" w:rsidRDefault="005243E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5243EB" w:rsidRPr="00BC4313" w:rsidRDefault="005243EB" w:rsidP="00953C37">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45</w:t>
          </w:r>
        </w:p>
        <w:p w:rsidR="005243EB" w:rsidRPr="00BC4313" w:rsidRDefault="005243EB"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5243EB" w:rsidRPr="00BC4313" w:rsidRDefault="005243EB"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5243EB" w:rsidRPr="00BC4313" w:rsidRDefault="005243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3198"/>
    <w:rsid w:val="00047F88"/>
    <w:rsid w:val="000600C9"/>
    <w:rsid w:val="0006279B"/>
    <w:rsid w:val="00082CEB"/>
    <w:rsid w:val="001028F4"/>
    <w:rsid w:val="0011465C"/>
    <w:rsid w:val="00116BEE"/>
    <w:rsid w:val="00130821"/>
    <w:rsid w:val="00156B19"/>
    <w:rsid w:val="0015791E"/>
    <w:rsid w:val="0016069F"/>
    <w:rsid w:val="00167A12"/>
    <w:rsid w:val="00177BCA"/>
    <w:rsid w:val="001826E3"/>
    <w:rsid w:val="0021628A"/>
    <w:rsid w:val="0025102A"/>
    <w:rsid w:val="00260130"/>
    <w:rsid w:val="00337E0D"/>
    <w:rsid w:val="00341245"/>
    <w:rsid w:val="0036755D"/>
    <w:rsid w:val="00371F56"/>
    <w:rsid w:val="0037672F"/>
    <w:rsid w:val="00391A06"/>
    <w:rsid w:val="00391D40"/>
    <w:rsid w:val="003C13C5"/>
    <w:rsid w:val="003D2B22"/>
    <w:rsid w:val="00430D18"/>
    <w:rsid w:val="00444BB0"/>
    <w:rsid w:val="00462C9A"/>
    <w:rsid w:val="004863D6"/>
    <w:rsid w:val="00490BFD"/>
    <w:rsid w:val="004B4A6E"/>
    <w:rsid w:val="00512EF3"/>
    <w:rsid w:val="005243EB"/>
    <w:rsid w:val="00524FEE"/>
    <w:rsid w:val="0054074E"/>
    <w:rsid w:val="005521DE"/>
    <w:rsid w:val="00586A5B"/>
    <w:rsid w:val="005A3C80"/>
    <w:rsid w:val="005A45DB"/>
    <w:rsid w:val="005B03CA"/>
    <w:rsid w:val="005B366F"/>
    <w:rsid w:val="005E226D"/>
    <w:rsid w:val="00600944"/>
    <w:rsid w:val="00615D4E"/>
    <w:rsid w:val="00621C2C"/>
    <w:rsid w:val="00633C5E"/>
    <w:rsid w:val="006349AF"/>
    <w:rsid w:val="006572FD"/>
    <w:rsid w:val="00663A7F"/>
    <w:rsid w:val="00664ED6"/>
    <w:rsid w:val="006B33A0"/>
    <w:rsid w:val="006B6679"/>
    <w:rsid w:val="006D3B2A"/>
    <w:rsid w:val="006F360E"/>
    <w:rsid w:val="0072464C"/>
    <w:rsid w:val="00742BA1"/>
    <w:rsid w:val="007F26D1"/>
    <w:rsid w:val="007F6A1C"/>
    <w:rsid w:val="00804D46"/>
    <w:rsid w:val="0081701B"/>
    <w:rsid w:val="008448CD"/>
    <w:rsid w:val="0087166D"/>
    <w:rsid w:val="00872B6B"/>
    <w:rsid w:val="008A55A9"/>
    <w:rsid w:val="008D0EF0"/>
    <w:rsid w:val="008D36A0"/>
    <w:rsid w:val="008E2214"/>
    <w:rsid w:val="00904E01"/>
    <w:rsid w:val="00906989"/>
    <w:rsid w:val="00914F64"/>
    <w:rsid w:val="009230CB"/>
    <w:rsid w:val="00923FCF"/>
    <w:rsid w:val="009356C1"/>
    <w:rsid w:val="00943657"/>
    <w:rsid w:val="00953C37"/>
    <w:rsid w:val="00977E75"/>
    <w:rsid w:val="00993B95"/>
    <w:rsid w:val="009A0C12"/>
    <w:rsid w:val="009A1A16"/>
    <w:rsid w:val="009E1114"/>
    <w:rsid w:val="00A11453"/>
    <w:rsid w:val="00A35BAD"/>
    <w:rsid w:val="00A53414"/>
    <w:rsid w:val="00A772AB"/>
    <w:rsid w:val="00A85CE9"/>
    <w:rsid w:val="00AA37E0"/>
    <w:rsid w:val="00AE6B29"/>
    <w:rsid w:val="00AF0020"/>
    <w:rsid w:val="00AF3039"/>
    <w:rsid w:val="00B10C95"/>
    <w:rsid w:val="00B35AD7"/>
    <w:rsid w:val="00B36691"/>
    <w:rsid w:val="00B47727"/>
    <w:rsid w:val="00B7047F"/>
    <w:rsid w:val="00BA6AE0"/>
    <w:rsid w:val="00BC4313"/>
    <w:rsid w:val="00BC6D96"/>
    <w:rsid w:val="00BC7648"/>
    <w:rsid w:val="00BF0B0F"/>
    <w:rsid w:val="00C07747"/>
    <w:rsid w:val="00C27A0F"/>
    <w:rsid w:val="00C54286"/>
    <w:rsid w:val="00C56858"/>
    <w:rsid w:val="00C71E60"/>
    <w:rsid w:val="00C72B36"/>
    <w:rsid w:val="00C9281D"/>
    <w:rsid w:val="00CB2C7E"/>
    <w:rsid w:val="00CC09FA"/>
    <w:rsid w:val="00CF51C4"/>
    <w:rsid w:val="00D13394"/>
    <w:rsid w:val="00D66927"/>
    <w:rsid w:val="00DB0CB8"/>
    <w:rsid w:val="00DB517B"/>
    <w:rsid w:val="00DC06EA"/>
    <w:rsid w:val="00DC0D80"/>
    <w:rsid w:val="00DF52D7"/>
    <w:rsid w:val="00E2606D"/>
    <w:rsid w:val="00E26A0C"/>
    <w:rsid w:val="00E30D3B"/>
    <w:rsid w:val="00E33380"/>
    <w:rsid w:val="00E47617"/>
    <w:rsid w:val="00E512C2"/>
    <w:rsid w:val="00E518D8"/>
    <w:rsid w:val="00E82C68"/>
    <w:rsid w:val="00E9203D"/>
    <w:rsid w:val="00EB1645"/>
    <w:rsid w:val="00EC07EF"/>
    <w:rsid w:val="00EC33B2"/>
    <w:rsid w:val="00EC3C79"/>
    <w:rsid w:val="00ED661B"/>
    <w:rsid w:val="00F25290"/>
    <w:rsid w:val="00F5082A"/>
    <w:rsid w:val="00F94469"/>
    <w:rsid w:val="00F96A76"/>
    <w:rsid w:val="00FE43F4"/>
    <w:rsid w:val="00FE5B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DB"/>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af0">
    <w:name w:val="annotation reference"/>
    <w:basedOn w:val="a0"/>
    <w:uiPriority w:val="99"/>
    <w:semiHidden/>
    <w:unhideWhenUsed/>
    <w:rsid w:val="00993B95"/>
    <w:rPr>
      <w:sz w:val="16"/>
      <w:szCs w:val="16"/>
    </w:rPr>
  </w:style>
  <w:style w:type="paragraph" w:styleId="af1">
    <w:name w:val="annotation text"/>
    <w:basedOn w:val="a"/>
    <w:link w:val="af2"/>
    <w:uiPriority w:val="99"/>
    <w:semiHidden/>
    <w:unhideWhenUsed/>
    <w:rsid w:val="00993B95"/>
    <w:pPr>
      <w:spacing w:line="240" w:lineRule="auto"/>
    </w:pPr>
    <w:rPr>
      <w:sz w:val="20"/>
      <w:szCs w:val="20"/>
    </w:rPr>
  </w:style>
  <w:style w:type="character" w:customStyle="1" w:styleId="af2">
    <w:name w:val="טקסט הערה תו"/>
    <w:basedOn w:val="a0"/>
    <w:link w:val="af1"/>
    <w:uiPriority w:val="99"/>
    <w:semiHidden/>
    <w:rsid w:val="00993B95"/>
    <w:rPr>
      <w:rFonts w:ascii="Calibri" w:eastAsia="Calibri" w:hAnsi="Calibri" w:cs="David"/>
      <w:sz w:val="20"/>
      <w:szCs w:val="20"/>
    </w:rPr>
  </w:style>
  <w:style w:type="paragraph" w:styleId="af3">
    <w:name w:val="annotation subject"/>
    <w:basedOn w:val="af1"/>
    <w:next w:val="af1"/>
    <w:link w:val="af4"/>
    <w:uiPriority w:val="99"/>
    <w:semiHidden/>
    <w:unhideWhenUsed/>
    <w:rsid w:val="00993B95"/>
    <w:rPr>
      <w:b/>
      <w:bCs/>
    </w:rPr>
  </w:style>
  <w:style w:type="character" w:customStyle="1" w:styleId="af4">
    <w:name w:val="נושא הערה תו"/>
    <w:basedOn w:val="af2"/>
    <w:link w:val="af3"/>
    <w:uiPriority w:val="99"/>
    <w:semiHidden/>
    <w:rsid w:val="00993B95"/>
    <w:rPr>
      <w:rFonts w:ascii="Calibri" w:eastAsia="Calibri" w:hAnsi="Calibri" w:cs="David"/>
      <w:b/>
      <w:bCs/>
      <w:sz w:val="20"/>
      <w:szCs w:val="20"/>
    </w:rPr>
  </w:style>
  <w:style w:type="paragraph" w:styleId="af5">
    <w:name w:val="Balloon Text"/>
    <w:basedOn w:val="a"/>
    <w:link w:val="af6"/>
    <w:uiPriority w:val="99"/>
    <w:semiHidden/>
    <w:unhideWhenUsed/>
    <w:rsid w:val="00993B95"/>
    <w:pPr>
      <w:spacing w:after="0" w:line="240" w:lineRule="auto"/>
    </w:pPr>
    <w:rPr>
      <w:rFonts w:ascii="Tahoma" w:hAnsi="Tahoma" w:cs="Tahoma"/>
      <w:sz w:val="18"/>
      <w:szCs w:val="18"/>
    </w:rPr>
  </w:style>
  <w:style w:type="character" w:customStyle="1" w:styleId="af6">
    <w:name w:val="טקסט בלונים תו"/>
    <w:basedOn w:val="a0"/>
    <w:link w:val="af5"/>
    <w:uiPriority w:val="99"/>
    <w:semiHidden/>
    <w:rsid w:val="00993B95"/>
    <w:rPr>
      <w:rFonts w:ascii="Tahoma" w:eastAsia="Calibri"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DB"/>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character" w:styleId="af0">
    <w:name w:val="annotation reference"/>
    <w:basedOn w:val="a0"/>
    <w:uiPriority w:val="99"/>
    <w:semiHidden/>
    <w:unhideWhenUsed/>
    <w:rsid w:val="00993B95"/>
    <w:rPr>
      <w:sz w:val="16"/>
      <w:szCs w:val="16"/>
    </w:rPr>
  </w:style>
  <w:style w:type="paragraph" w:styleId="af1">
    <w:name w:val="annotation text"/>
    <w:basedOn w:val="a"/>
    <w:link w:val="af2"/>
    <w:uiPriority w:val="99"/>
    <w:semiHidden/>
    <w:unhideWhenUsed/>
    <w:rsid w:val="00993B95"/>
    <w:pPr>
      <w:spacing w:line="240" w:lineRule="auto"/>
    </w:pPr>
    <w:rPr>
      <w:sz w:val="20"/>
      <w:szCs w:val="20"/>
    </w:rPr>
  </w:style>
  <w:style w:type="character" w:customStyle="1" w:styleId="af2">
    <w:name w:val="טקסט הערה תו"/>
    <w:basedOn w:val="a0"/>
    <w:link w:val="af1"/>
    <w:uiPriority w:val="99"/>
    <w:semiHidden/>
    <w:rsid w:val="00993B95"/>
    <w:rPr>
      <w:rFonts w:ascii="Calibri" w:eastAsia="Calibri" w:hAnsi="Calibri" w:cs="David"/>
      <w:sz w:val="20"/>
      <w:szCs w:val="20"/>
    </w:rPr>
  </w:style>
  <w:style w:type="paragraph" w:styleId="af3">
    <w:name w:val="annotation subject"/>
    <w:basedOn w:val="af1"/>
    <w:next w:val="af1"/>
    <w:link w:val="af4"/>
    <w:uiPriority w:val="99"/>
    <w:semiHidden/>
    <w:unhideWhenUsed/>
    <w:rsid w:val="00993B95"/>
    <w:rPr>
      <w:b/>
      <w:bCs/>
    </w:rPr>
  </w:style>
  <w:style w:type="character" w:customStyle="1" w:styleId="af4">
    <w:name w:val="נושא הערה תו"/>
    <w:basedOn w:val="af2"/>
    <w:link w:val="af3"/>
    <w:uiPriority w:val="99"/>
    <w:semiHidden/>
    <w:rsid w:val="00993B95"/>
    <w:rPr>
      <w:rFonts w:ascii="Calibri" w:eastAsia="Calibri" w:hAnsi="Calibri" w:cs="David"/>
      <w:b/>
      <w:bCs/>
      <w:sz w:val="20"/>
      <w:szCs w:val="20"/>
    </w:rPr>
  </w:style>
  <w:style w:type="paragraph" w:styleId="af5">
    <w:name w:val="Balloon Text"/>
    <w:basedOn w:val="a"/>
    <w:link w:val="af6"/>
    <w:uiPriority w:val="99"/>
    <w:semiHidden/>
    <w:unhideWhenUsed/>
    <w:rsid w:val="00993B95"/>
    <w:pPr>
      <w:spacing w:after="0" w:line="240" w:lineRule="auto"/>
    </w:pPr>
    <w:rPr>
      <w:rFonts w:ascii="Tahoma" w:hAnsi="Tahoma" w:cs="Tahoma"/>
      <w:sz w:val="18"/>
      <w:szCs w:val="18"/>
    </w:rPr>
  </w:style>
  <w:style w:type="character" w:customStyle="1" w:styleId="af6">
    <w:name w:val="טקסט בלונים תו"/>
    <w:basedOn w:val="a0"/>
    <w:link w:val="af5"/>
    <w:uiPriority w:val="99"/>
    <w:semiHidden/>
    <w:rsid w:val="00993B95"/>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80924">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CF62B48-A5B2-466F-8843-D6C999D8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5</Pages>
  <Words>2147</Words>
  <Characters>10739</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2016-01-19T11:46:00Z</dcterms:created>
  <dcterms:modified xsi:type="dcterms:W3CDTF">2016-01-19T11:46:00Z</dcterms:modified>
</cp:coreProperties>
</file>