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058D" w14:textId="4612EAA0" w:rsidR="000D36D3" w:rsidRPr="000D36D3" w:rsidRDefault="000D36D3" w:rsidP="000D36D3">
      <w:pPr>
        <w:bidi/>
        <w:spacing w:before="120" w:after="0" w:line="360" w:lineRule="auto"/>
        <w:jc w:val="center"/>
        <w:rPr>
          <w:rFonts w:ascii="Times New Roman" w:eastAsia="Times New Roman" w:hAnsi="Times New Roman" w:cs="FrankRuehl"/>
          <w:b/>
          <w:bCs/>
          <w:sz w:val="32"/>
          <w:szCs w:val="40"/>
          <w:rtl/>
          <w:lang w:eastAsia="he-IL" w:bidi="he-IL"/>
        </w:rPr>
      </w:pPr>
      <w:r w:rsidRPr="000D36D3">
        <w:rPr>
          <w:rFonts w:ascii="Times New Roman" w:eastAsia="Times New Roman" w:hAnsi="Times New Roman" w:cs="FrankRuehl" w:hint="cs"/>
          <w:b/>
          <w:bCs/>
          <w:sz w:val="32"/>
          <w:szCs w:val="40"/>
          <w:rtl/>
          <w:lang w:eastAsia="he-IL" w:bidi="he-IL"/>
        </w:rPr>
        <w:t>הרב חיים נבון</w:t>
      </w:r>
    </w:p>
    <w:p w14:paraId="3C30AC82" w14:textId="0078631A" w:rsidR="000D36D3" w:rsidRDefault="000242AC" w:rsidP="000D36D3">
      <w:pPr>
        <w:bidi/>
        <w:spacing w:before="120" w:after="0" w:line="360" w:lineRule="auto"/>
        <w:jc w:val="center"/>
        <w:rPr>
          <w:rFonts w:ascii="Times New Roman" w:eastAsia="Times New Roman" w:hAnsi="Times New Roman" w:cs="FrankRuehl"/>
          <w:b/>
          <w:bCs/>
          <w:sz w:val="44"/>
          <w:szCs w:val="52"/>
          <w:rtl/>
          <w:lang w:eastAsia="he-IL" w:bidi="he-IL"/>
        </w:rPr>
      </w:pPr>
      <w:r>
        <w:rPr>
          <w:rFonts w:ascii="Times New Roman" w:eastAsia="Times New Roman" w:hAnsi="Times New Roman" w:cs="FrankRuehl" w:hint="cs"/>
          <w:b/>
          <w:bCs/>
          <w:sz w:val="44"/>
          <w:szCs w:val="52"/>
          <w:rtl/>
          <w:lang w:eastAsia="he-IL" w:bidi="he-IL"/>
        </w:rPr>
        <w:t>אמנה חברתית או ברית?</w:t>
      </w:r>
    </w:p>
    <w:p w14:paraId="00844385" w14:textId="6A9BBFFD" w:rsidR="000242AC" w:rsidRPr="000242AC" w:rsidRDefault="000242AC" w:rsidP="000242AC">
      <w:pPr>
        <w:bidi/>
        <w:spacing w:before="120" w:after="0" w:line="360" w:lineRule="auto"/>
        <w:jc w:val="center"/>
        <w:rPr>
          <w:rFonts w:ascii="Times New Roman" w:eastAsia="Times New Roman" w:hAnsi="Times New Roman" w:cs="FrankRuehl"/>
          <w:b/>
          <w:bCs/>
          <w:sz w:val="36"/>
          <w:szCs w:val="44"/>
          <w:rtl/>
          <w:lang w:eastAsia="he-IL" w:bidi="he-IL"/>
        </w:rPr>
      </w:pPr>
      <w:r w:rsidRPr="000242AC">
        <w:rPr>
          <w:rFonts w:ascii="Times New Roman" w:eastAsia="Times New Roman" w:hAnsi="Times New Roman" w:cs="FrankRuehl" w:hint="cs"/>
          <w:b/>
          <w:bCs/>
          <w:sz w:val="36"/>
          <w:szCs w:val="44"/>
          <w:rtl/>
          <w:lang w:eastAsia="he-IL" w:bidi="he-IL"/>
        </w:rPr>
        <w:t>ה"חוזה" בין המדינה לאזרחיה על פי המקרא</w:t>
      </w:r>
    </w:p>
    <w:p w14:paraId="3CEC2EE1" w14:textId="77777777" w:rsidR="000242AC" w:rsidRPr="000242AC" w:rsidRDefault="000242AC" w:rsidP="000242AC">
      <w:pPr>
        <w:pStyle w:val="-"/>
        <w:rPr>
          <w:sz w:val="40"/>
          <w:szCs w:val="36"/>
        </w:rPr>
      </w:pPr>
      <w:r w:rsidRPr="000242AC">
        <w:rPr>
          <w:sz w:val="40"/>
          <w:szCs w:val="36"/>
          <w:rtl/>
        </w:rPr>
        <w:t>א. אמנה חברתית</w:t>
      </w:r>
    </w:p>
    <w:p w14:paraId="4BCF5524" w14:textId="0FC95121" w:rsidR="000242AC" w:rsidRPr="000242AC" w:rsidRDefault="000242AC" w:rsidP="000242AC">
      <w:pPr>
        <w:pStyle w:val="a"/>
        <w:rPr>
          <w:sz w:val="28"/>
          <w:szCs w:val="32"/>
          <w:rtl/>
        </w:rPr>
      </w:pPr>
      <w:r w:rsidRPr="000242AC">
        <w:rPr>
          <w:sz w:val="28"/>
          <w:szCs w:val="32"/>
          <w:rtl/>
        </w:rPr>
        <w:t>"לחזור שוב למצב הטבעי, ולהתבונן בבני אדם כאילו זה עתה צצו מן האדמה, כמו פטריות, וגדלו בלי שום מחויבות זה לזה"</w:t>
      </w:r>
      <w:r>
        <w:rPr>
          <w:rFonts w:hint="cs"/>
          <w:sz w:val="28"/>
          <w:szCs w:val="32"/>
          <w:rtl/>
        </w:rPr>
        <w:t xml:space="preserve"> </w:t>
      </w:r>
      <w:r w:rsidRPr="000242AC">
        <w:rPr>
          <w:sz w:val="28"/>
          <w:szCs w:val="32"/>
          <w:rtl/>
        </w:rPr>
        <w:tab/>
        <w:t>(</w:t>
      </w:r>
      <w:r w:rsidRPr="000242AC">
        <w:rPr>
          <w:sz w:val="28"/>
          <w:szCs w:val="32"/>
        </w:rPr>
        <w:t xml:space="preserve">T. Hobbes, </w:t>
      </w:r>
      <w:r w:rsidRPr="000242AC">
        <w:rPr>
          <w:i/>
          <w:iCs/>
          <w:sz w:val="28"/>
          <w:szCs w:val="32"/>
        </w:rPr>
        <w:t>On the Citizen</w:t>
      </w:r>
      <w:r w:rsidRPr="000242AC">
        <w:rPr>
          <w:sz w:val="28"/>
          <w:szCs w:val="32"/>
        </w:rPr>
        <w:t>, p. 102</w:t>
      </w:r>
      <w:r w:rsidRPr="000242AC">
        <w:rPr>
          <w:sz w:val="28"/>
          <w:szCs w:val="32"/>
          <w:rtl/>
        </w:rPr>
        <w:t>; תרגום חופשי).</w:t>
      </w:r>
    </w:p>
    <w:p w14:paraId="6C021307" w14:textId="06D72EE5" w:rsidR="000242AC" w:rsidRPr="000242AC" w:rsidRDefault="000242AC" w:rsidP="000242AC">
      <w:pPr>
        <w:pStyle w:val="a"/>
        <w:rPr>
          <w:sz w:val="28"/>
          <w:szCs w:val="32"/>
        </w:rPr>
      </w:pPr>
      <w:r w:rsidRPr="000242AC">
        <w:rPr>
          <w:sz w:val="28"/>
          <w:szCs w:val="32"/>
          <w:rtl/>
        </w:rPr>
        <w:t xml:space="preserve">"אכן, החברה היא חוזה. חוזים משניים על יעדים שאין בהם אלא עניין שבאקראי יכול איש ואיש לבטלם כחפצו. אבל אסור שהמדינה תיחשב סתם הסכם של שותפות בסחר פלפל וקפה, אריג </w:t>
      </w:r>
      <w:proofErr w:type="spellStart"/>
      <w:r w:rsidRPr="000242AC">
        <w:rPr>
          <w:sz w:val="28"/>
          <w:szCs w:val="32"/>
          <w:rtl/>
        </w:rPr>
        <w:t>קאליקו</w:t>
      </w:r>
      <w:proofErr w:type="spellEnd"/>
      <w:r w:rsidRPr="000242AC">
        <w:rPr>
          <w:sz w:val="28"/>
          <w:szCs w:val="32"/>
          <w:rtl/>
        </w:rPr>
        <w:t xml:space="preserve"> או טבק... אל החברה יש להתייחס בהערצה מסוג אחר, לפי שאין היא שותפות בדברים המועילים רק לקיום הבהמי הגס, שהוא ארעי וחולף בטבעו, אלא זו שותפות בכל המדעים, בכל האומנויות, בכל מידה טובה ובכל שלמות. הואיל ומטרותיה של שותפות כגון זו אין להשיגן אלא כתום דורות הרבה, </w:t>
      </w:r>
      <w:proofErr w:type="spellStart"/>
      <w:r w:rsidRPr="000242AC">
        <w:rPr>
          <w:sz w:val="28"/>
          <w:szCs w:val="32"/>
          <w:rtl/>
        </w:rPr>
        <w:t>הריהי</w:t>
      </w:r>
      <w:proofErr w:type="spellEnd"/>
      <w:r w:rsidRPr="000242AC">
        <w:rPr>
          <w:sz w:val="28"/>
          <w:szCs w:val="32"/>
          <w:rtl/>
        </w:rPr>
        <w:t xml:space="preserve"> הופכת להיות שותפות לא בין החיים בלבד אלא בין החי, המת והעתיד עוד להיוולד"</w:t>
      </w:r>
      <w:r>
        <w:rPr>
          <w:rFonts w:hint="cs"/>
          <w:sz w:val="28"/>
          <w:szCs w:val="32"/>
          <w:rtl/>
        </w:rPr>
        <w:t xml:space="preserve"> </w:t>
      </w:r>
      <w:r w:rsidRPr="000242AC">
        <w:rPr>
          <w:sz w:val="28"/>
          <w:szCs w:val="32"/>
          <w:rtl/>
        </w:rPr>
        <w:t>(אדמונד ברק, מחשבות על המהפכה בצרפת, עמ' 103).</w:t>
      </w:r>
    </w:p>
    <w:p w14:paraId="26A0E24A" w14:textId="77777777" w:rsidR="000242AC" w:rsidRPr="000242AC" w:rsidRDefault="000242AC" w:rsidP="000242AC">
      <w:pPr>
        <w:pStyle w:val="-"/>
        <w:rPr>
          <w:sz w:val="40"/>
          <w:szCs w:val="36"/>
        </w:rPr>
      </w:pPr>
      <w:r w:rsidRPr="000242AC">
        <w:rPr>
          <w:sz w:val="40"/>
          <w:szCs w:val="36"/>
          <w:rtl/>
        </w:rPr>
        <w:t>ב. ברית</w:t>
      </w:r>
    </w:p>
    <w:p w14:paraId="0515F658" w14:textId="0237F542" w:rsidR="000242AC" w:rsidRPr="000242AC" w:rsidRDefault="000242AC" w:rsidP="000242AC">
      <w:pPr>
        <w:pStyle w:val="a"/>
        <w:rPr>
          <w:sz w:val="28"/>
          <w:szCs w:val="32"/>
        </w:rPr>
      </w:pPr>
      <w:r w:rsidRPr="000242AC">
        <w:rPr>
          <w:sz w:val="28"/>
          <w:szCs w:val="32"/>
          <w:rtl/>
        </w:rPr>
        <w:t>"</w:t>
      </w:r>
      <w:proofErr w:type="spellStart"/>
      <w:r w:rsidRPr="000242AC">
        <w:rPr>
          <w:sz w:val="28"/>
          <w:szCs w:val="32"/>
          <w:rtl/>
        </w:rPr>
        <w:t>וַיִּכְרֹת</w:t>
      </w:r>
      <w:proofErr w:type="spellEnd"/>
      <w:r w:rsidRPr="000242AC">
        <w:rPr>
          <w:sz w:val="28"/>
          <w:szCs w:val="32"/>
          <w:rtl/>
        </w:rPr>
        <w:t xml:space="preserve"> יְהוֹשֻׁעַ בְּרִית לָעָם בַּיּוֹם הַהוּא וַיָּשֶׂם לוֹ </w:t>
      </w:r>
      <w:proofErr w:type="spellStart"/>
      <w:r w:rsidRPr="000242AC">
        <w:rPr>
          <w:sz w:val="28"/>
          <w:szCs w:val="32"/>
          <w:rtl/>
        </w:rPr>
        <w:t>חֹק</w:t>
      </w:r>
      <w:proofErr w:type="spellEnd"/>
      <w:r w:rsidRPr="000242AC">
        <w:rPr>
          <w:sz w:val="28"/>
          <w:szCs w:val="32"/>
          <w:rtl/>
        </w:rPr>
        <w:t xml:space="preserve"> וּמִשְׁפָּט בִּשְׁכֶם"</w:t>
      </w:r>
      <w:r>
        <w:rPr>
          <w:rFonts w:hint="cs"/>
          <w:sz w:val="28"/>
          <w:szCs w:val="32"/>
          <w:rtl/>
        </w:rPr>
        <w:t xml:space="preserve"> </w:t>
      </w:r>
      <w:r w:rsidRPr="000242AC">
        <w:rPr>
          <w:sz w:val="28"/>
          <w:szCs w:val="32"/>
          <w:rtl/>
        </w:rPr>
        <w:t>(יהושע כ"ד, כה).</w:t>
      </w:r>
    </w:p>
    <w:p w14:paraId="3698500E" w14:textId="4FA4057E" w:rsidR="000242AC" w:rsidRPr="000242AC" w:rsidRDefault="000242AC" w:rsidP="000242AC">
      <w:pPr>
        <w:pStyle w:val="a"/>
        <w:rPr>
          <w:sz w:val="28"/>
          <w:szCs w:val="32"/>
        </w:rPr>
      </w:pPr>
      <w:r w:rsidRPr="000242AC">
        <w:rPr>
          <w:sz w:val="28"/>
          <w:szCs w:val="32"/>
          <w:rtl/>
        </w:rPr>
        <w:t xml:space="preserve">"וַיָּבֹאוּ כָּל זִקְנֵי יִשְׂרָאֵל אֶל הַמֶּלֶךְ </w:t>
      </w:r>
      <w:proofErr w:type="spellStart"/>
      <w:r w:rsidRPr="000242AC">
        <w:rPr>
          <w:sz w:val="28"/>
          <w:szCs w:val="32"/>
          <w:rtl/>
        </w:rPr>
        <w:t>חֶבְרוֹנָה</w:t>
      </w:r>
      <w:proofErr w:type="spellEnd"/>
      <w:r w:rsidRPr="000242AC">
        <w:rPr>
          <w:sz w:val="28"/>
          <w:szCs w:val="32"/>
          <w:rtl/>
        </w:rPr>
        <w:t xml:space="preserve"> </w:t>
      </w:r>
      <w:proofErr w:type="spellStart"/>
      <w:r w:rsidRPr="000242AC">
        <w:rPr>
          <w:sz w:val="28"/>
          <w:szCs w:val="32"/>
          <w:rtl/>
        </w:rPr>
        <w:t>וַיִּכְרֹת</w:t>
      </w:r>
      <w:proofErr w:type="spellEnd"/>
      <w:r w:rsidRPr="000242AC">
        <w:rPr>
          <w:sz w:val="28"/>
          <w:szCs w:val="32"/>
          <w:rtl/>
        </w:rPr>
        <w:t xml:space="preserve"> לָהֶם הַמֶּלֶךְ דָּוִד בְּרִית בְּחֶבְרוֹן לִפְנֵי ה' וַיִּמְשְׁחוּ אֶת דָּוִד לְמֶלֶךְ עַל יִשְׂרָאֵל"</w:t>
      </w:r>
      <w:r>
        <w:rPr>
          <w:rFonts w:hint="cs"/>
          <w:sz w:val="28"/>
          <w:szCs w:val="32"/>
          <w:rtl/>
        </w:rPr>
        <w:t xml:space="preserve"> </w:t>
      </w:r>
      <w:r w:rsidRPr="000242AC">
        <w:rPr>
          <w:sz w:val="28"/>
          <w:szCs w:val="32"/>
          <w:rtl/>
        </w:rPr>
        <w:t>(שמואל ב ה', ג).</w:t>
      </w:r>
    </w:p>
    <w:p w14:paraId="0C440ADF" w14:textId="0564DA88" w:rsidR="000242AC" w:rsidRPr="000242AC" w:rsidRDefault="000242AC" w:rsidP="000242AC">
      <w:pPr>
        <w:pStyle w:val="a"/>
        <w:rPr>
          <w:sz w:val="28"/>
          <w:szCs w:val="32"/>
          <w:rtl/>
        </w:rPr>
      </w:pPr>
      <w:r w:rsidRPr="000242AC">
        <w:rPr>
          <w:sz w:val="28"/>
          <w:szCs w:val="32"/>
          <w:rtl/>
        </w:rPr>
        <w:t>"</w:t>
      </w:r>
      <w:proofErr w:type="spellStart"/>
      <w:r w:rsidRPr="000242AC">
        <w:rPr>
          <w:sz w:val="28"/>
          <w:szCs w:val="32"/>
          <w:rtl/>
        </w:rPr>
        <w:t>וַיִּכְרֹת</w:t>
      </w:r>
      <w:proofErr w:type="spellEnd"/>
      <w:r w:rsidRPr="000242AC">
        <w:rPr>
          <w:sz w:val="28"/>
          <w:szCs w:val="32"/>
          <w:rtl/>
        </w:rPr>
        <w:t xml:space="preserve"> יְהוֹיָדָע אֶת הַבְּרִית בֵּין ה' וּבֵין הַמֶּלֶךְ וּבֵין הָעָם לִהְיוֹת לְעָם לַה' וּבֵין הַמֶּלֶךְ וּבֵין הָעָם"</w:t>
      </w:r>
      <w:r>
        <w:rPr>
          <w:rFonts w:hint="cs"/>
          <w:sz w:val="28"/>
          <w:szCs w:val="32"/>
          <w:rtl/>
        </w:rPr>
        <w:t xml:space="preserve"> </w:t>
      </w:r>
      <w:r w:rsidRPr="000242AC">
        <w:rPr>
          <w:sz w:val="28"/>
          <w:szCs w:val="32"/>
          <w:rtl/>
        </w:rPr>
        <w:t xml:space="preserve">(מלכים ב י"א, </w:t>
      </w:r>
      <w:proofErr w:type="spellStart"/>
      <w:r w:rsidRPr="000242AC">
        <w:rPr>
          <w:sz w:val="28"/>
          <w:szCs w:val="32"/>
          <w:rtl/>
        </w:rPr>
        <w:t>יז</w:t>
      </w:r>
      <w:proofErr w:type="spellEnd"/>
      <w:r w:rsidRPr="000242AC">
        <w:rPr>
          <w:sz w:val="28"/>
          <w:szCs w:val="32"/>
          <w:rtl/>
        </w:rPr>
        <w:t>).</w:t>
      </w:r>
    </w:p>
    <w:p w14:paraId="2961C210" w14:textId="739D811E" w:rsidR="000242AC" w:rsidRPr="000242AC" w:rsidRDefault="000242AC" w:rsidP="000242AC">
      <w:pPr>
        <w:pStyle w:val="a"/>
        <w:rPr>
          <w:sz w:val="28"/>
          <w:szCs w:val="32"/>
        </w:rPr>
      </w:pPr>
      <w:r w:rsidRPr="000242AC">
        <w:rPr>
          <w:sz w:val="28"/>
          <w:szCs w:val="32"/>
          <w:rtl/>
        </w:rPr>
        <w:t xml:space="preserve">"המושג ברית משמעו אמנה - האמורה להיות נצחית - בין גורמים שלהם מעמד עצמאי, גם אם לא שווה... הברית היא הרבה מעבר לחוזה... משום שהיא כרוכה בהתחייבות לנאמנות מעבר לנדרש לתועלת הדדית, ואף </w:t>
      </w:r>
      <w:r w:rsidRPr="000242AC">
        <w:rPr>
          <w:sz w:val="28"/>
          <w:szCs w:val="32"/>
          <w:rtl/>
        </w:rPr>
        <w:lastRenderedPageBreak/>
        <w:t xml:space="preserve">כרוכה בהתפתחות קהילה בקרב הצדדים הקשורים בה. המושג </w:t>
      </w:r>
      <w:proofErr w:type="spellStart"/>
      <w:r w:rsidRPr="000242AC">
        <w:rPr>
          <w:sz w:val="28"/>
          <w:szCs w:val="32"/>
          <w:rtl/>
        </w:rPr>
        <w:t>התנ"כי</w:t>
      </w:r>
      <w:proofErr w:type="spellEnd"/>
      <w:r w:rsidRPr="000242AC">
        <w:rPr>
          <w:sz w:val="28"/>
          <w:szCs w:val="32"/>
          <w:rtl/>
        </w:rPr>
        <w:t xml:space="preserve"> 'חסד' משקף ממד זה של יחסים </w:t>
      </w:r>
      <w:proofErr w:type="spellStart"/>
      <w:r w:rsidRPr="000242AC">
        <w:rPr>
          <w:sz w:val="28"/>
          <w:szCs w:val="32"/>
          <w:rtl/>
        </w:rPr>
        <w:t>בריתיים</w:t>
      </w:r>
      <w:proofErr w:type="spellEnd"/>
      <w:r w:rsidRPr="000242AC">
        <w:rPr>
          <w:sz w:val="28"/>
          <w:szCs w:val="32"/>
          <w:rtl/>
        </w:rPr>
        <w:t>"</w:t>
      </w:r>
      <w:r>
        <w:rPr>
          <w:rFonts w:hint="cs"/>
          <w:sz w:val="28"/>
          <w:szCs w:val="32"/>
          <w:rtl/>
        </w:rPr>
        <w:t xml:space="preserve"> </w:t>
      </w:r>
      <w:r w:rsidRPr="000242AC">
        <w:rPr>
          <w:sz w:val="28"/>
          <w:szCs w:val="32"/>
          <w:rtl/>
        </w:rPr>
        <w:t>(דניאל אלעזר, 'הברית כיסוד המסורת המדינית היהודית', עם ועדה, עמ' 27).</w:t>
      </w:r>
    </w:p>
    <w:p w14:paraId="265EAA5E" w14:textId="56A32966" w:rsidR="000242AC" w:rsidRPr="000242AC" w:rsidRDefault="000242AC" w:rsidP="000242AC">
      <w:pPr>
        <w:pStyle w:val="a"/>
        <w:rPr>
          <w:sz w:val="28"/>
          <w:szCs w:val="32"/>
        </w:rPr>
      </w:pPr>
      <w:r w:rsidRPr="000242AC">
        <w:rPr>
          <w:sz w:val="28"/>
          <w:szCs w:val="32"/>
          <w:rtl/>
        </w:rPr>
        <w:t xml:space="preserve">"וַיֹּאמֶר </w:t>
      </w:r>
      <w:proofErr w:type="spellStart"/>
      <w:r w:rsidRPr="000242AC">
        <w:rPr>
          <w:sz w:val="28"/>
          <w:szCs w:val="32"/>
          <w:rtl/>
        </w:rPr>
        <w:t>אֲלֵהֶם</w:t>
      </w:r>
      <w:proofErr w:type="spellEnd"/>
      <w:r w:rsidRPr="000242AC">
        <w:rPr>
          <w:sz w:val="28"/>
          <w:szCs w:val="32"/>
          <w:rtl/>
        </w:rPr>
        <w:t xml:space="preserve"> גִּדְעוֹן לֹא </w:t>
      </w:r>
      <w:proofErr w:type="spellStart"/>
      <w:r w:rsidRPr="000242AC">
        <w:rPr>
          <w:sz w:val="28"/>
          <w:szCs w:val="32"/>
          <w:rtl/>
        </w:rPr>
        <w:t>אֶמְשֹׁל</w:t>
      </w:r>
      <w:proofErr w:type="spellEnd"/>
      <w:r w:rsidRPr="000242AC">
        <w:rPr>
          <w:sz w:val="28"/>
          <w:szCs w:val="32"/>
          <w:rtl/>
        </w:rPr>
        <w:t xml:space="preserve"> אֲנִי בָּכֶם וְלֹא </w:t>
      </w:r>
      <w:proofErr w:type="spellStart"/>
      <w:r w:rsidRPr="000242AC">
        <w:rPr>
          <w:sz w:val="28"/>
          <w:szCs w:val="32"/>
          <w:rtl/>
        </w:rPr>
        <w:t>יִמְשֹׁל</w:t>
      </w:r>
      <w:proofErr w:type="spellEnd"/>
      <w:r w:rsidRPr="000242AC">
        <w:rPr>
          <w:sz w:val="28"/>
          <w:szCs w:val="32"/>
          <w:rtl/>
        </w:rPr>
        <w:t xml:space="preserve"> בְּנִי בָּכֶם ה' </w:t>
      </w:r>
      <w:proofErr w:type="spellStart"/>
      <w:r w:rsidRPr="000242AC">
        <w:rPr>
          <w:sz w:val="28"/>
          <w:szCs w:val="32"/>
          <w:rtl/>
        </w:rPr>
        <w:t>יִמְשֹׁל</w:t>
      </w:r>
      <w:proofErr w:type="spellEnd"/>
      <w:r w:rsidRPr="000242AC">
        <w:rPr>
          <w:sz w:val="28"/>
          <w:szCs w:val="32"/>
          <w:rtl/>
        </w:rPr>
        <w:t xml:space="preserve"> בָּכֶם"</w:t>
      </w:r>
      <w:r>
        <w:rPr>
          <w:rFonts w:hint="cs"/>
          <w:sz w:val="28"/>
          <w:szCs w:val="32"/>
          <w:rtl/>
        </w:rPr>
        <w:t xml:space="preserve"> </w:t>
      </w:r>
      <w:r w:rsidRPr="000242AC">
        <w:rPr>
          <w:sz w:val="28"/>
          <w:szCs w:val="32"/>
          <w:rtl/>
        </w:rPr>
        <w:t xml:space="preserve">(שופטים ח', </w:t>
      </w:r>
      <w:proofErr w:type="spellStart"/>
      <w:r w:rsidRPr="000242AC">
        <w:rPr>
          <w:sz w:val="28"/>
          <w:szCs w:val="32"/>
          <w:rtl/>
        </w:rPr>
        <w:t>כג</w:t>
      </w:r>
      <w:proofErr w:type="spellEnd"/>
      <w:r w:rsidRPr="000242AC">
        <w:rPr>
          <w:sz w:val="28"/>
          <w:szCs w:val="32"/>
          <w:rtl/>
        </w:rPr>
        <w:t>).</w:t>
      </w:r>
    </w:p>
    <w:p w14:paraId="18BAA7BA" w14:textId="35B69823" w:rsidR="000242AC" w:rsidRPr="000242AC" w:rsidRDefault="000242AC" w:rsidP="000242AC">
      <w:pPr>
        <w:pStyle w:val="a"/>
        <w:rPr>
          <w:sz w:val="28"/>
          <w:szCs w:val="32"/>
        </w:rPr>
      </w:pPr>
      <w:r w:rsidRPr="000242AC">
        <w:rPr>
          <w:sz w:val="28"/>
          <w:szCs w:val="32"/>
          <w:rtl/>
        </w:rPr>
        <w:t xml:space="preserve">"וַיֹּאמֶר ה' אֶל שְׁמוּאֵל שְׁמַע בְּקוֹל הָעָם לְכֹל אֲשֶׁר יֹאמְרוּ אֵלֶיךָ כִּי לֹא אֹתְךָ מָאָסוּ </w:t>
      </w:r>
      <w:r w:rsidRPr="000242AC">
        <w:rPr>
          <w:sz w:val="28"/>
          <w:szCs w:val="28"/>
          <w:rtl/>
        </w:rPr>
        <w:t>כִּי</w:t>
      </w:r>
      <w:r w:rsidRPr="000242AC">
        <w:rPr>
          <w:sz w:val="28"/>
          <w:szCs w:val="32"/>
          <w:rtl/>
        </w:rPr>
        <w:t xml:space="preserve"> אֹתִי מָאֲסוּ מִמְּלֹךְ עֲלֵיהֶם"</w:t>
      </w:r>
      <w:r>
        <w:rPr>
          <w:rFonts w:hint="cs"/>
          <w:sz w:val="28"/>
          <w:szCs w:val="32"/>
          <w:rtl/>
        </w:rPr>
        <w:t xml:space="preserve"> </w:t>
      </w:r>
      <w:r w:rsidRPr="000242AC">
        <w:rPr>
          <w:sz w:val="28"/>
          <w:szCs w:val="32"/>
          <w:rtl/>
        </w:rPr>
        <w:t>(שמואל א ח', ז).</w:t>
      </w:r>
    </w:p>
    <w:p w14:paraId="4BC13A4D" w14:textId="058D0E91" w:rsidR="000242AC" w:rsidRPr="000242AC" w:rsidRDefault="000242AC" w:rsidP="000242AC">
      <w:pPr>
        <w:pStyle w:val="a"/>
        <w:rPr>
          <w:sz w:val="28"/>
          <w:szCs w:val="32"/>
          <w:rtl/>
        </w:rPr>
      </w:pPr>
      <w:r w:rsidRPr="000242AC">
        <w:rPr>
          <w:sz w:val="28"/>
          <w:szCs w:val="32"/>
          <w:rtl/>
        </w:rPr>
        <w:t xml:space="preserve">"וַתִּרְאוּ כִּי נָחָשׁ מֶלֶךְ בְּנֵי עַמּוֹן בָּא עֲלֵיכֶם וַתֹּאמְרוּ לִי לֹא כִּי מֶלֶךְ </w:t>
      </w:r>
      <w:proofErr w:type="spellStart"/>
      <w:r w:rsidRPr="000242AC">
        <w:rPr>
          <w:sz w:val="28"/>
          <w:szCs w:val="32"/>
          <w:rtl/>
        </w:rPr>
        <w:t>יִמְלֹך</w:t>
      </w:r>
      <w:proofErr w:type="spellEnd"/>
      <w:r w:rsidRPr="000242AC">
        <w:rPr>
          <w:sz w:val="28"/>
          <w:szCs w:val="32"/>
          <w:rtl/>
        </w:rPr>
        <w:t xml:space="preserve">ְ עָלֵינוּ וַה' </w:t>
      </w:r>
      <w:proofErr w:type="spellStart"/>
      <w:r w:rsidRPr="000242AC">
        <w:rPr>
          <w:sz w:val="28"/>
          <w:szCs w:val="32"/>
          <w:rtl/>
        </w:rPr>
        <w:t>אֱלֹהֵיכֶם</w:t>
      </w:r>
      <w:proofErr w:type="spellEnd"/>
      <w:r w:rsidRPr="000242AC">
        <w:rPr>
          <w:sz w:val="28"/>
          <w:szCs w:val="32"/>
          <w:rtl/>
        </w:rPr>
        <w:t xml:space="preserve"> מַלְכְּכֶם"</w:t>
      </w:r>
      <w:r>
        <w:rPr>
          <w:rFonts w:hint="cs"/>
          <w:sz w:val="28"/>
          <w:szCs w:val="32"/>
          <w:rtl/>
        </w:rPr>
        <w:t xml:space="preserve"> </w:t>
      </w:r>
      <w:r w:rsidRPr="000242AC">
        <w:rPr>
          <w:sz w:val="28"/>
          <w:szCs w:val="32"/>
          <w:rtl/>
        </w:rPr>
        <w:t xml:space="preserve">(שמואל א י"ב, </w:t>
      </w:r>
      <w:proofErr w:type="spellStart"/>
      <w:r w:rsidRPr="000242AC">
        <w:rPr>
          <w:sz w:val="28"/>
          <w:szCs w:val="32"/>
          <w:rtl/>
        </w:rPr>
        <w:t>יב</w:t>
      </w:r>
      <w:proofErr w:type="spellEnd"/>
      <w:r w:rsidRPr="000242AC">
        <w:rPr>
          <w:sz w:val="28"/>
          <w:szCs w:val="32"/>
          <w:rtl/>
        </w:rPr>
        <w:t>).</w:t>
      </w:r>
    </w:p>
    <w:p w14:paraId="4EE66A7F" w14:textId="77777777" w:rsidR="000242AC" w:rsidRPr="000242AC" w:rsidRDefault="000242AC" w:rsidP="000242AC">
      <w:pPr>
        <w:pStyle w:val="-"/>
        <w:rPr>
          <w:sz w:val="40"/>
          <w:szCs w:val="36"/>
        </w:rPr>
      </w:pPr>
      <w:r w:rsidRPr="000242AC">
        <w:rPr>
          <w:sz w:val="40"/>
          <w:szCs w:val="36"/>
          <w:rtl/>
        </w:rPr>
        <w:t>ג. הרב זקס: ברית חברתית ואמנה מדינית</w:t>
      </w:r>
    </w:p>
    <w:p w14:paraId="789071C2" w14:textId="323DE120" w:rsidR="000242AC" w:rsidRPr="000242AC" w:rsidRDefault="000242AC" w:rsidP="000242AC">
      <w:pPr>
        <w:pStyle w:val="a"/>
        <w:rPr>
          <w:sz w:val="28"/>
          <w:szCs w:val="32"/>
          <w:rtl/>
        </w:rPr>
      </w:pPr>
      <w:r w:rsidRPr="000242AC">
        <w:rPr>
          <w:sz w:val="28"/>
          <w:szCs w:val="32"/>
          <w:rtl/>
        </w:rPr>
        <w:t xml:space="preserve">"נראה לי דבר חדש, </w:t>
      </w:r>
      <w:proofErr w:type="spellStart"/>
      <w:r w:rsidRPr="000242AC">
        <w:rPr>
          <w:sz w:val="28"/>
          <w:szCs w:val="32"/>
          <w:rtl/>
        </w:rPr>
        <w:t>דכל</w:t>
      </w:r>
      <w:proofErr w:type="spellEnd"/>
      <w:r w:rsidRPr="000242AC">
        <w:rPr>
          <w:sz w:val="28"/>
          <w:szCs w:val="32"/>
          <w:rtl/>
        </w:rPr>
        <w:t xml:space="preserve"> משפטי המלוכה המה רק עניין התקשרות בין המלך להעם, ועל אופנים הללו </w:t>
      </w:r>
      <w:proofErr w:type="spellStart"/>
      <w:r w:rsidRPr="000242AC">
        <w:rPr>
          <w:sz w:val="28"/>
          <w:szCs w:val="32"/>
          <w:rtl/>
        </w:rPr>
        <w:t>נאותו</w:t>
      </w:r>
      <w:proofErr w:type="spellEnd"/>
      <w:r w:rsidRPr="000242AC">
        <w:rPr>
          <w:sz w:val="28"/>
          <w:szCs w:val="32"/>
          <w:rtl/>
        </w:rPr>
        <w:t xml:space="preserve"> הצדדים, והעם התרצו לוותר הונם ורכושם לטובת הכלל, להיות דבּר אחד לדור אשר יצא לפניהם וילחם מלחמותיהם... ולאו דווקא ממונם ורכושם הפקירו לצורך כבודו של מלך ולצורך התועלת אשר יגיע מן ממשלתו, כי גם בנפשם וחייהם קבלו עליהם, כי כל איש אשר ימרה את פי המלך יהיה רשות ביד המלך להורגו, והסכימו על זה כל העם בשעה שהקימו עליהם מלך"</w:t>
      </w:r>
      <w:r>
        <w:rPr>
          <w:rFonts w:hint="cs"/>
          <w:sz w:val="28"/>
          <w:szCs w:val="32"/>
          <w:rtl/>
        </w:rPr>
        <w:t xml:space="preserve"> </w:t>
      </w:r>
      <w:r w:rsidRPr="000242AC">
        <w:rPr>
          <w:sz w:val="28"/>
          <w:szCs w:val="32"/>
          <w:rtl/>
        </w:rPr>
        <w:t>(</w:t>
      </w:r>
      <w:proofErr w:type="spellStart"/>
      <w:r w:rsidRPr="000242AC">
        <w:rPr>
          <w:sz w:val="28"/>
          <w:szCs w:val="32"/>
          <w:rtl/>
        </w:rPr>
        <w:t>מהר"ץ</w:t>
      </w:r>
      <w:proofErr w:type="spellEnd"/>
      <w:r w:rsidRPr="000242AC">
        <w:rPr>
          <w:sz w:val="28"/>
          <w:szCs w:val="32"/>
          <w:rtl/>
        </w:rPr>
        <w:t xml:space="preserve"> חיות, תורת נביאים, עמ' </w:t>
      </w:r>
      <w:proofErr w:type="spellStart"/>
      <w:r w:rsidRPr="000242AC">
        <w:rPr>
          <w:sz w:val="28"/>
          <w:szCs w:val="32"/>
          <w:rtl/>
        </w:rPr>
        <w:t>יז</w:t>
      </w:r>
      <w:proofErr w:type="spellEnd"/>
      <w:r w:rsidRPr="000242AC">
        <w:rPr>
          <w:sz w:val="28"/>
          <w:szCs w:val="32"/>
          <w:rtl/>
        </w:rPr>
        <w:t>).</w:t>
      </w:r>
    </w:p>
    <w:p w14:paraId="586927B2" w14:textId="77777777" w:rsidR="000242AC" w:rsidRPr="000242AC" w:rsidRDefault="000242AC" w:rsidP="000242AC">
      <w:pPr>
        <w:pStyle w:val="-"/>
        <w:rPr>
          <w:sz w:val="40"/>
          <w:szCs w:val="36"/>
        </w:rPr>
      </w:pPr>
      <w:r w:rsidRPr="000242AC">
        <w:rPr>
          <w:sz w:val="40"/>
          <w:szCs w:val="36"/>
          <w:rtl/>
        </w:rPr>
        <w:t>ד. לאחר תקופת המקרא</w:t>
      </w:r>
    </w:p>
    <w:p w14:paraId="5524BA32" w14:textId="483492DA" w:rsidR="000242AC" w:rsidRDefault="000242AC" w:rsidP="000242AC">
      <w:pPr>
        <w:pStyle w:val="a"/>
        <w:rPr>
          <w:rtl/>
        </w:rPr>
      </w:pPr>
      <w:r w:rsidRPr="000242AC">
        <w:rPr>
          <w:sz w:val="28"/>
          <w:szCs w:val="32"/>
          <w:rtl/>
        </w:rPr>
        <w:t xml:space="preserve">"הקהילה היהודית כשותפות היא בבירור רפובליקנית מבחינת האוריינטציה שלה; זוהי שותפות המבוססת על העיקרון שהקהילה היא </w:t>
      </w:r>
      <w:r w:rsidRPr="000242AC">
        <w:rPr>
          <w:b/>
          <w:bCs/>
          <w:sz w:val="28"/>
          <w:szCs w:val="32"/>
          <w:rtl/>
        </w:rPr>
        <w:t>רשות הרבים</w:t>
      </w:r>
      <w:r w:rsidRPr="000242AC">
        <w:rPr>
          <w:sz w:val="28"/>
          <w:szCs w:val="32"/>
          <w:rtl/>
        </w:rPr>
        <w:t xml:space="preserve"> (</w:t>
      </w:r>
      <w:r w:rsidRPr="000242AC">
        <w:rPr>
          <w:sz w:val="28"/>
          <w:szCs w:val="32"/>
        </w:rPr>
        <w:t>res publica</w:t>
      </w:r>
      <w:r w:rsidRPr="000242AC">
        <w:rPr>
          <w:sz w:val="28"/>
          <w:szCs w:val="32"/>
          <w:rtl/>
        </w:rPr>
        <w:t>), דבר ציבורי; היא איננה נחלתם הפרטית של אדם או קבוצה כלשהם, ומנהיגיה באים מן העם ואחראים בפניו. כל העם, כולל מנהיגיו, אחראי באופן סופי ומוחלט בפני אלוקים; אך בענייני העולם הזה, אחראים המנהיגים בפני העם... הקהילה היהודית הנה רפובליקנית, אך זוהי רפובליקה אריסטוקרטית ודמוקרטית כאחד"</w:t>
      </w:r>
      <w:r>
        <w:rPr>
          <w:rFonts w:hint="cs"/>
          <w:sz w:val="28"/>
          <w:szCs w:val="32"/>
          <w:rtl/>
        </w:rPr>
        <w:t xml:space="preserve"> </w:t>
      </w:r>
      <w:r w:rsidRPr="000242AC">
        <w:rPr>
          <w:sz w:val="28"/>
          <w:szCs w:val="32"/>
          <w:rtl/>
        </w:rPr>
        <w:t>(דניאל אלעזר, עם ועדה, עמ' 41-42).</w:t>
      </w:r>
    </w:p>
    <w:p w14:paraId="28C86F4D" w14:textId="77777777" w:rsidR="00D47C39" w:rsidRPr="000D36D3" w:rsidRDefault="00D47C39" w:rsidP="000D36D3">
      <w:pPr>
        <w:bidi/>
        <w:jc w:val="both"/>
        <w:rPr>
          <w:sz w:val="32"/>
          <w:szCs w:val="32"/>
          <w:rtl/>
          <w:lang w:bidi="he-IL"/>
        </w:rPr>
      </w:pPr>
    </w:p>
    <w:sectPr w:rsidR="00D47C39" w:rsidRPr="000D36D3" w:rsidSect="000D36D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64917" w14:textId="77777777" w:rsidR="007D33CA" w:rsidRDefault="007D33CA" w:rsidP="00DA4C86">
      <w:pPr>
        <w:spacing w:after="0" w:line="240" w:lineRule="auto"/>
      </w:pPr>
      <w:r>
        <w:separator/>
      </w:r>
    </w:p>
  </w:endnote>
  <w:endnote w:type="continuationSeparator" w:id="0">
    <w:p w14:paraId="5D752910" w14:textId="77777777" w:rsidR="007D33CA" w:rsidRDefault="007D33CA"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6F56" w14:textId="289E0766" w:rsidR="00DA4C86" w:rsidRDefault="000D36D3" w:rsidP="00DA4C86">
    <w:pPr>
      <w:pStyle w:val="a6"/>
      <w:rPr>
        <w:lang w:bidi="he-IL"/>
      </w:rPr>
    </w:pPr>
    <w:r>
      <w:rPr>
        <w:noProof/>
        <w:lang w:eastAsia="en-US" w:bidi="he-IL"/>
      </w:rPr>
      <w:drawing>
        <wp:anchor distT="0" distB="0" distL="114300" distR="114300" simplePos="0" relativeHeight="251658240" behindDoc="0" locked="0" layoutInCell="1" allowOverlap="1" wp14:anchorId="28C86F5C" wp14:editId="392B577F">
          <wp:simplePos x="0" y="0"/>
          <wp:positionH relativeFrom="margin">
            <wp:posOffset>849630</wp:posOffset>
          </wp:positionH>
          <wp:positionV relativeFrom="paragraph">
            <wp:posOffset>120365</wp:posOffset>
          </wp:positionV>
          <wp:extent cx="3924300" cy="63274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40799" cy="63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86F57" w14:textId="7D1BA536" w:rsidR="00DA4C86" w:rsidRDefault="00DA4C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70CBF" w14:textId="77777777" w:rsidR="007D33CA" w:rsidRDefault="007D33CA" w:rsidP="00DA4C86">
      <w:pPr>
        <w:spacing w:after="0" w:line="240" w:lineRule="auto"/>
      </w:pPr>
      <w:r>
        <w:separator/>
      </w:r>
    </w:p>
  </w:footnote>
  <w:footnote w:type="continuationSeparator" w:id="0">
    <w:p w14:paraId="181254A1" w14:textId="77777777" w:rsidR="007D33CA" w:rsidRDefault="007D33CA"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86F53" w14:textId="024F32E8" w:rsidR="00DA4C86" w:rsidRPr="000D36D3" w:rsidRDefault="007C73A7" w:rsidP="00702A70">
    <w:pPr>
      <w:pStyle w:val="a4"/>
      <w:tabs>
        <w:tab w:val="clear" w:pos="8640"/>
      </w:tabs>
      <w:bidi/>
      <w:ind w:firstLine="2160"/>
      <w:rPr>
        <w:rFonts w:cs="Guttman Vilna"/>
        <w:sz w:val="32"/>
        <w:szCs w:val="32"/>
        <w:rtl/>
        <w:lang w:bidi="he-IL"/>
      </w:rPr>
    </w:pPr>
    <w:r w:rsidRPr="000D36D3">
      <w:rPr>
        <w:rFonts w:cs="Guttman Vilna"/>
        <w:noProof/>
        <w:sz w:val="24"/>
        <w:szCs w:val="24"/>
        <w:lang w:eastAsia="en-US" w:bidi="he-IL"/>
      </w:rPr>
      <w:drawing>
        <wp:anchor distT="0" distB="0" distL="114300" distR="114300" simplePos="0" relativeHeight="251659264" behindDoc="0" locked="0" layoutInCell="1" allowOverlap="1" wp14:anchorId="28C86F5A" wp14:editId="3C92ADBB">
          <wp:simplePos x="0" y="0"/>
          <wp:positionH relativeFrom="margin">
            <wp:posOffset>-294639</wp:posOffset>
          </wp:positionH>
          <wp:positionV relativeFrom="paragraph">
            <wp:posOffset>-299719</wp:posOffset>
          </wp:positionV>
          <wp:extent cx="1046480" cy="577188"/>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054043" cy="5813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D9E" w:rsidRPr="000D36D3">
      <w:rPr>
        <w:rFonts w:cs="Guttman Vilna" w:hint="cs"/>
        <w:sz w:val="24"/>
        <w:szCs w:val="24"/>
        <w:rtl/>
        <w:lang w:bidi="he-IL"/>
      </w:rPr>
      <w:t>ימי עיון בתנ"ך תשפ"</w:t>
    </w:r>
    <w:r w:rsidR="005E6877" w:rsidRPr="000D36D3">
      <w:rPr>
        <w:rFonts w:cs="Guttman Vilna" w:hint="cs"/>
        <w:sz w:val="24"/>
        <w:szCs w:val="24"/>
        <w:rtl/>
        <w:lang w:bidi="he-IL"/>
      </w:rPr>
      <w:t>ד</w:t>
    </w:r>
  </w:p>
  <w:p w14:paraId="28C86F54" w14:textId="77777777" w:rsidR="00DA4C86" w:rsidRPr="000D36D3" w:rsidRDefault="00DA4C86">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975C6"/>
    <w:multiLevelType w:val="hybridMultilevel"/>
    <w:tmpl w:val="8B4EC486"/>
    <w:lvl w:ilvl="0" w:tplc="EFD6960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EF5B80"/>
    <w:multiLevelType w:val="hybridMultilevel"/>
    <w:tmpl w:val="EE70E162"/>
    <w:lvl w:ilvl="0" w:tplc="2BAE30F4">
      <w:start w:val="1"/>
      <w:numFmt w:val="decimal"/>
      <w:pStyle w:val="a"/>
      <w:lvlText w:val="%1."/>
      <w:lvlJc w:val="left"/>
      <w:pPr>
        <w:tabs>
          <w:tab w:val="num" w:pos="76"/>
        </w:tabs>
        <w:ind w:left="0" w:hanging="284"/>
      </w:pPr>
      <w:rPr>
        <w:sz w:val="22"/>
        <w:szCs w:val="24"/>
      </w:rPr>
    </w:lvl>
    <w:lvl w:ilvl="1" w:tplc="040D0019">
      <w:start w:val="1"/>
      <w:numFmt w:val="lowerLetter"/>
      <w:lvlText w:val="%2."/>
      <w:lvlJc w:val="left"/>
      <w:pPr>
        <w:tabs>
          <w:tab w:val="num" w:pos="1440"/>
        </w:tabs>
        <w:ind w:left="1440" w:hanging="360"/>
      </w:pPr>
    </w:lvl>
    <w:lvl w:ilvl="2" w:tplc="040D001B">
      <w:start w:val="1"/>
      <w:numFmt w:val="lowerRoman"/>
      <w:lvlText w:val="%3."/>
      <w:lvlJc w:val="right"/>
      <w:pPr>
        <w:tabs>
          <w:tab w:val="num" w:pos="2160"/>
        </w:tabs>
        <w:ind w:left="2160" w:hanging="180"/>
      </w:pPr>
    </w:lvl>
    <w:lvl w:ilvl="3" w:tplc="040D000F">
      <w:start w:val="1"/>
      <w:numFmt w:val="decimal"/>
      <w:lvlText w:val="%4."/>
      <w:lvlJc w:val="left"/>
      <w:pPr>
        <w:tabs>
          <w:tab w:val="num" w:pos="2880"/>
        </w:tabs>
        <w:ind w:left="2880" w:hanging="360"/>
      </w:pPr>
    </w:lvl>
    <w:lvl w:ilvl="4" w:tplc="040D0019">
      <w:start w:val="1"/>
      <w:numFmt w:val="lowerLetter"/>
      <w:lvlText w:val="%5."/>
      <w:lvlJc w:val="left"/>
      <w:pPr>
        <w:tabs>
          <w:tab w:val="num" w:pos="3600"/>
        </w:tabs>
        <w:ind w:left="3600" w:hanging="360"/>
      </w:pPr>
    </w:lvl>
    <w:lvl w:ilvl="5" w:tplc="040D001B">
      <w:start w:val="1"/>
      <w:numFmt w:val="lowerRoman"/>
      <w:lvlText w:val="%6."/>
      <w:lvlJc w:val="right"/>
      <w:pPr>
        <w:tabs>
          <w:tab w:val="num" w:pos="4320"/>
        </w:tabs>
        <w:ind w:left="4320" w:hanging="180"/>
      </w:pPr>
    </w:lvl>
    <w:lvl w:ilvl="6" w:tplc="040D000F">
      <w:start w:val="1"/>
      <w:numFmt w:val="decimal"/>
      <w:lvlText w:val="%7."/>
      <w:lvlJc w:val="left"/>
      <w:pPr>
        <w:tabs>
          <w:tab w:val="num" w:pos="5040"/>
        </w:tabs>
        <w:ind w:left="5040" w:hanging="360"/>
      </w:pPr>
    </w:lvl>
    <w:lvl w:ilvl="7" w:tplc="040D0019">
      <w:start w:val="1"/>
      <w:numFmt w:val="lowerLetter"/>
      <w:lvlText w:val="%8."/>
      <w:lvlJc w:val="left"/>
      <w:pPr>
        <w:tabs>
          <w:tab w:val="num" w:pos="5760"/>
        </w:tabs>
        <w:ind w:left="5760" w:hanging="360"/>
      </w:pPr>
    </w:lvl>
    <w:lvl w:ilvl="8" w:tplc="040D001B">
      <w:start w:val="1"/>
      <w:numFmt w:val="lowerRoman"/>
      <w:lvlText w:val="%9."/>
      <w:lvlJc w:val="right"/>
      <w:pPr>
        <w:tabs>
          <w:tab w:val="num" w:pos="6480"/>
        </w:tabs>
        <w:ind w:left="6480" w:hanging="180"/>
      </w:pPr>
    </w:lvl>
  </w:abstractNum>
  <w:abstractNum w:abstractNumId="14" w15:restartNumberingAfterBreak="0">
    <w:nsid w:val="4FC61D8A"/>
    <w:multiLevelType w:val="hybridMultilevel"/>
    <w:tmpl w:val="8338A020"/>
    <w:lvl w:ilvl="0" w:tplc="61F0A34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2C6FCF"/>
    <w:multiLevelType w:val="hybridMultilevel"/>
    <w:tmpl w:val="309A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017462">
    <w:abstractNumId w:val="16"/>
  </w:num>
  <w:num w:numId="2" w16cid:durableId="350032361">
    <w:abstractNumId w:val="8"/>
    <w:lvlOverride w:ilvl="0">
      <w:lvl w:ilvl="0">
        <w:numFmt w:val="decimal"/>
        <w:lvlText w:val="%1."/>
        <w:lvlJc w:val="left"/>
      </w:lvl>
    </w:lvlOverride>
  </w:num>
  <w:num w:numId="3" w16cid:durableId="1364206901">
    <w:abstractNumId w:val="21"/>
    <w:lvlOverride w:ilvl="0">
      <w:lvl w:ilvl="0">
        <w:numFmt w:val="decimal"/>
        <w:lvlText w:val="%1."/>
        <w:lvlJc w:val="left"/>
      </w:lvl>
    </w:lvlOverride>
  </w:num>
  <w:num w:numId="4" w16cid:durableId="2001764301">
    <w:abstractNumId w:val="12"/>
    <w:lvlOverride w:ilvl="0">
      <w:lvl w:ilvl="0">
        <w:numFmt w:val="decimal"/>
        <w:lvlText w:val="%1."/>
        <w:lvlJc w:val="left"/>
      </w:lvl>
    </w:lvlOverride>
  </w:num>
  <w:num w:numId="5" w16cid:durableId="2053385934">
    <w:abstractNumId w:val="1"/>
  </w:num>
  <w:num w:numId="6" w16cid:durableId="911812511">
    <w:abstractNumId w:val="15"/>
    <w:lvlOverride w:ilvl="0">
      <w:lvl w:ilvl="0">
        <w:numFmt w:val="decimal"/>
        <w:lvlText w:val="%1."/>
        <w:lvlJc w:val="left"/>
      </w:lvl>
    </w:lvlOverride>
  </w:num>
  <w:num w:numId="7" w16cid:durableId="2000036189">
    <w:abstractNumId w:val="4"/>
    <w:lvlOverride w:ilvl="0">
      <w:lvl w:ilvl="0">
        <w:numFmt w:val="decimal"/>
        <w:lvlText w:val="%1."/>
        <w:lvlJc w:val="left"/>
      </w:lvl>
    </w:lvlOverride>
  </w:num>
  <w:num w:numId="8" w16cid:durableId="1925261279">
    <w:abstractNumId w:val="10"/>
    <w:lvlOverride w:ilvl="0">
      <w:lvl w:ilvl="0">
        <w:numFmt w:val="decimal"/>
        <w:lvlText w:val="%1."/>
        <w:lvlJc w:val="left"/>
      </w:lvl>
    </w:lvlOverride>
  </w:num>
  <w:num w:numId="9" w16cid:durableId="1481340684">
    <w:abstractNumId w:val="0"/>
    <w:lvlOverride w:ilvl="0">
      <w:lvl w:ilvl="0">
        <w:numFmt w:val="decimal"/>
        <w:lvlText w:val="%1."/>
        <w:lvlJc w:val="left"/>
      </w:lvl>
    </w:lvlOverride>
  </w:num>
  <w:num w:numId="10" w16cid:durableId="401174131">
    <w:abstractNumId w:val="24"/>
    <w:lvlOverride w:ilvl="0">
      <w:lvl w:ilvl="0">
        <w:numFmt w:val="decimal"/>
        <w:lvlText w:val="%1."/>
        <w:lvlJc w:val="left"/>
      </w:lvl>
    </w:lvlOverride>
  </w:num>
  <w:num w:numId="11" w16cid:durableId="102655561">
    <w:abstractNumId w:val="5"/>
    <w:lvlOverride w:ilvl="0">
      <w:lvl w:ilvl="0">
        <w:numFmt w:val="decimal"/>
        <w:lvlText w:val="%1."/>
        <w:lvlJc w:val="left"/>
      </w:lvl>
    </w:lvlOverride>
  </w:num>
  <w:num w:numId="12" w16cid:durableId="1318724240">
    <w:abstractNumId w:val="25"/>
    <w:lvlOverride w:ilvl="0">
      <w:lvl w:ilvl="0">
        <w:numFmt w:val="decimal"/>
        <w:lvlText w:val="%1."/>
        <w:lvlJc w:val="left"/>
      </w:lvl>
    </w:lvlOverride>
  </w:num>
  <w:num w:numId="13" w16cid:durableId="644898541">
    <w:abstractNumId w:val="18"/>
    <w:lvlOverride w:ilvl="0">
      <w:lvl w:ilvl="0">
        <w:numFmt w:val="decimal"/>
        <w:lvlText w:val="%1."/>
        <w:lvlJc w:val="left"/>
      </w:lvl>
    </w:lvlOverride>
  </w:num>
  <w:num w:numId="14" w16cid:durableId="1645305558">
    <w:abstractNumId w:val="22"/>
    <w:lvlOverride w:ilvl="0">
      <w:lvl w:ilvl="0">
        <w:numFmt w:val="decimal"/>
        <w:lvlText w:val="%1."/>
        <w:lvlJc w:val="left"/>
      </w:lvl>
    </w:lvlOverride>
  </w:num>
  <w:num w:numId="15" w16cid:durableId="413360922">
    <w:abstractNumId w:val="9"/>
    <w:lvlOverride w:ilvl="0">
      <w:lvl w:ilvl="0">
        <w:numFmt w:val="decimal"/>
        <w:lvlText w:val="%1."/>
        <w:lvlJc w:val="left"/>
      </w:lvl>
    </w:lvlOverride>
  </w:num>
  <w:num w:numId="16" w16cid:durableId="42218599">
    <w:abstractNumId w:val="7"/>
    <w:lvlOverride w:ilvl="0">
      <w:lvl w:ilvl="0">
        <w:numFmt w:val="decimal"/>
        <w:lvlText w:val="%1."/>
        <w:lvlJc w:val="left"/>
      </w:lvl>
    </w:lvlOverride>
  </w:num>
  <w:num w:numId="17" w16cid:durableId="1503354104">
    <w:abstractNumId w:val="17"/>
    <w:lvlOverride w:ilvl="0">
      <w:lvl w:ilvl="0">
        <w:numFmt w:val="decimal"/>
        <w:lvlText w:val="%1."/>
        <w:lvlJc w:val="left"/>
      </w:lvl>
    </w:lvlOverride>
  </w:num>
  <w:num w:numId="18" w16cid:durableId="1423649711">
    <w:abstractNumId w:val="20"/>
    <w:lvlOverride w:ilvl="0">
      <w:lvl w:ilvl="0">
        <w:numFmt w:val="decimal"/>
        <w:lvlText w:val="%1."/>
        <w:lvlJc w:val="left"/>
      </w:lvl>
    </w:lvlOverride>
  </w:num>
  <w:num w:numId="19" w16cid:durableId="1264805603">
    <w:abstractNumId w:val="11"/>
    <w:lvlOverride w:ilvl="0">
      <w:lvl w:ilvl="0">
        <w:numFmt w:val="decimal"/>
        <w:lvlText w:val="%1."/>
        <w:lvlJc w:val="left"/>
      </w:lvl>
    </w:lvlOverride>
  </w:num>
  <w:num w:numId="20" w16cid:durableId="1164006960">
    <w:abstractNumId w:val="6"/>
    <w:lvlOverride w:ilvl="0">
      <w:lvl w:ilvl="0">
        <w:numFmt w:val="decimal"/>
        <w:lvlText w:val="%1."/>
        <w:lvlJc w:val="left"/>
      </w:lvl>
    </w:lvlOverride>
  </w:num>
  <w:num w:numId="21" w16cid:durableId="169607344">
    <w:abstractNumId w:val="6"/>
    <w:lvlOverride w:ilvl="0">
      <w:lvl w:ilvl="0">
        <w:numFmt w:val="decimal"/>
        <w:lvlText w:val="%1."/>
        <w:lvlJc w:val="left"/>
      </w:lvl>
    </w:lvlOverride>
  </w:num>
  <w:num w:numId="22" w16cid:durableId="791558480">
    <w:abstractNumId w:val="3"/>
    <w:lvlOverride w:ilvl="0">
      <w:lvl w:ilvl="0">
        <w:numFmt w:val="decimal"/>
        <w:lvlText w:val="%1."/>
        <w:lvlJc w:val="left"/>
      </w:lvl>
    </w:lvlOverride>
  </w:num>
  <w:num w:numId="23" w16cid:durableId="1196387834">
    <w:abstractNumId w:val="19"/>
    <w:lvlOverride w:ilvl="0">
      <w:lvl w:ilvl="0">
        <w:numFmt w:val="decimal"/>
        <w:lvlText w:val="%1."/>
        <w:lvlJc w:val="left"/>
      </w:lvl>
    </w:lvlOverride>
  </w:num>
  <w:num w:numId="24" w16cid:durableId="169006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8506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938749">
    <w:abstractNumId w:val="23"/>
  </w:num>
  <w:num w:numId="27" w16cid:durableId="151142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17A57"/>
    <w:rsid w:val="000242AC"/>
    <w:rsid w:val="00030983"/>
    <w:rsid w:val="00061D9E"/>
    <w:rsid w:val="000B6928"/>
    <w:rsid w:val="000D36D3"/>
    <w:rsid w:val="000E3830"/>
    <w:rsid w:val="00110EDE"/>
    <w:rsid w:val="00113638"/>
    <w:rsid w:val="00115318"/>
    <w:rsid w:val="0013014F"/>
    <w:rsid w:val="00132456"/>
    <w:rsid w:val="001342D0"/>
    <w:rsid w:val="0014181B"/>
    <w:rsid w:val="001B1C5B"/>
    <w:rsid w:val="001E4C44"/>
    <w:rsid w:val="00214EBD"/>
    <w:rsid w:val="0023402A"/>
    <w:rsid w:val="0029234F"/>
    <w:rsid w:val="002D789E"/>
    <w:rsid w:val="00321DE6"/>
    <w:rsid w:val="003515CD"/>
    <w:rsid w:val="0037165D"/>
    <w:rsid w:val="00375FAA"/>
    <w:rsid w:val="003F5256"/>
    <w:rsid w:val="00400174"/>
    <w:rsid w:val="0041562C"/>
    <w:rsid w:val="00435F4B"/>
    <w:rsid w:val="00477053"/>
    <w:rsid w:val="004E45B6"/>
    <w:rsid w:val="00510FC3"/>
    <w:rsid w:val="00521FC6"/>
    <w:rsid w:val="00522211"/>
    <w:rsid w:val="00561AC5"/>
    <w:rsid w:val="005B1888"/>
    <w:rsid w:val="005E4BBF"/>
    <w:rsid w:val="005E6877"/>
    <w:rsid w:val="005F3558"/>
    <w:rsid w:val="006150EC"/>
    <w:rsid w:val="00621507"/>
    <w:rsid w:val="00621642"/>
    <w:rsid w:val="006363B9"/>
    <w:rsid w:val="00686119"/>
    <w:rsid w:val="006A03D0"/>
    <w:rsid w:val="006A5461"/>
    <w:rsid w:val="006D71DC"/>
    <w:rsid w:val="00702A70"/>
    <w:rsid w:val="007149AA"/>
    <w:rsid w:val="007172CD"/>
    <w:rsid w:val="007534F7"/>
    <w:rsid w:val="00760EF8"/>
    <w:rsid w:val="00761C1B"/>
    <w:rsid w:val="007917DD"/>
    <w:rsid w:val="007A5BD9"/>
    <w:rsid w:val="007C73A7"/>
    <w:rsid w:val="007D33CA"/>
    <w:rsid w:val="007E69A1"/>
    <w:rsid w:val="007F7B11"/>
    <w:rsid w:val="0086406B"/>
    <w:rsid w:val="00893D60"/>
    <w:rsid w:val="008B14D2"/>
    <w:rsid w:val="008B3B07"/>
    <w:rsid w:val="008C13DC"/>
    <w:rsid w:val="008C524D"/>
    <w:rsid w:val="008E09B9"/>
    <w:rsid w:val="008F76C6"/>
    <w:rsid w:val="00903A84"/>
    <w:rsid w:val="00962430"/>
    <w:rsid w:val="00A00094"/>
    <w:rsid w:val="00A30C1A"/>
    <w:rsid w:val="00A435A3"/>
    <w:rsid w:val="00A560D6"/>
    <w:rsid w:val="00A746EC"/>
    <w:rsid w:val="00A779F7"/>
    <w:rsid w:val="00AA3260"/>
    <w:rsid w:val="00AA4C54"/>
    <w:rsid w:val="00AD489E"/>
    <w:rsid w:val="00AF4C60"/>
    <w:rsid w:val="00B74654"/>
    <w:rsid w:val="00BA0C20"/>
    <w:rsid w:val="00BA3E41"/>
    <w:rsid w:val="00BA6B6D"/>
    <w:rsid w:val="00BC107F"/>
    <w:rsid w:val="00BF0A4D"/>
    <w:rsid w:val="00C32960"/>
    <w:rsid w:val="00C80478"/>
    <w:rsid w:val="00CA26FF"/>
    <w:rsid w:val="00CA6701"/>
    <w:rsid w:val="00D140C2"/>
    <w:rsid w:val="00D36760"/>
    <w:rsid w:val="00D442A2"/>
    <w:rsid w:val="00D47C39"/>
    <w:rsid w:val="00D538D8"/>
    <w:rsid w:val="00D74DA9"/>
    <w:rsid w:val="00D86847"/>
    <w:rsid w:val="00DA4C86"/>
    <w:rsid w:val="00DD2858"/>
    <w:rsid w:val="00E336CB"/>
    <w:rsid w:val="00E47B35"/>
    <w:rsid w:val="00E622C1"/>
    <w:rsid w:val="00ED7711"/>
    <w:rsid w:val="00EE0CA2"/>
    <w:rsid w:val="00EE3F1D"/>
    <w:rsid w:val="00EE56CA"/>
    <w:rsid w:val="00F7219C"/>
    <w:rsid w:val="00FB27BD"/>
    <w:rsid w:val="00FC6FB4"/>
    <w:rsid w:val="00FE3ECF"/>
    <w:rsid w:val="00FE65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86F4B"/>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0"/>
    <w:next w:val="a0"/>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A4C86"/>
    <w:pPr>
      <w:tabs>
        <w:tab w:val="center" w:pos="4320"/>
        <w:tab w:val="right" w:pos="8640"/>
      </w:tabs>
      <w:spacing w:after="0" w:line="240" w:lineRule="auto"/>
    </w:pPr>
  </w:style>
  <w:style w:type="character" w:customStyle="1" w:styleId="a5">
    <w:name w:val="כותרת עליונה תו"/>
    <w:basedOn w:val="a1"/>
    <w:link w:val="a4"/>
    <w:uiPriority w:val="99"/>
    <w:rsid w:val="00DA4C86"/>
  </w:style>
  <w:style w:type="paragraph" w:styleId="a6">
    <w:name w:val="footer"/>
    <w:basedOn w:val="a0"/>
    <w:link w:val="a7"/>
    <w:uiPriority w:val="99"/>
    <w:unhideWhenUsed/>
    <w:rsid w:val="00DA4C86"/>
    <w:pPr>
      <w:tabs>
        <w:tab w:val="center" w:pos="4320"/>
        <w:tab w:val="right" w:pos="8640"/>
      </w:tabs>
      <w:spacing w:after="0" w:line="240" w:lineRule="auto"/>
    </w:pPr>
  </w:style>
  <w:style w:type="character" w:customStyle="1" w:styleId="a7">
    <w:name w:val="כותרת תחתונה תו"/>
    <w:basedOn w:val="a1"/>
    <w:link w:val="a6"/>
    <w:uiPriority w:val="99"/>
    <w:rsid w:val="00DA4C86"/>
  </w:style>
  <w:style w:type="paragraph" w:styleId="a8">
    <w:name w:val="Balloon Text"/>
    <w:basedOn w:val="a0"/>
    <w:link w:val="a9"/>
    <w:uiPriority w:val="99"/>
    <w:semiHidden/>
    <w:unhideWhenUsed/>
    <w:rsid w:val="00DA4C86"/>
    <w:pPr>
      <w:spacing w:after="0" w:line="240" w:lineRule="auto"/>
    </w:pPr>
    <w:rPr>
      <w:rFonts w:ascii="Tahoma" w:hAnsi="Tahoma" w:cs="Tahoma"/>
      <w:sz w:val="18"/>
      <w:szCs w:val="18"/>
    </w:rPr>
  </w:style>
  <w:style w:type="character" w:customStyle="1" w:styleId="a9">
    <w:name w:val="טקסט בלונים תו"/>
    <w:basedOn w:val="a1"/>
    <w:link w:val="a8"/>
    <w:uiPriority w:val="99"/>
    <w:semiHidden/>
    <w:rsid w:val="00DA4C86"/>
    <w:rPr>
      <w:rFonts w:ascii="Tahoma" w:hAnsi="Tahoma" w:cs="Tahoma"/>
      <w:sz w:val="18"/>
      <w:szCs w:val="18"/>
    </w:rPr>
  </w:style>
  <w:style w:type="paragraph" w:styleId="NormalWeb">
    <w:name w:val="Normal (Web)"/>
    <w:basedOn w:val="a0"/>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a">
    <w:name w:val="List Paragraph"/>
    <w:basedOn w:val="a0"/>
    <w:uiPriority w:val="34"/>
    <w:qFormat/>
    <w:rsid w:val="0029234F"/>
    <w:pPr>
      <w:ind w:left="720"/>
      <w:contextualSpacing/>
    </w:pPr>
  </w:style>
  <w:style w:type="character" w:customStyle="1" w:styleId="apple-tab-span">
    <w:name w:val="apple-tab-span"/>
    <w:basedOn w:val="a1"/>
    <w:rsid w:val="00E47B35"/>
  </w:style>
  <w:style w:type="character" w:customStyle="1" w:styleId="40">
    <w:name w:val="כותרת 4 תו"/>
    <w:basedOn w:val="a1"/>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1"/>
    <w:uiPriority w:val="99"/>
    <w:semiHidden/>
    <w:unhideWhenUsed/>
    <w:rsid w:val="006150EC"/>
    <w:rPr>
      <w:color w:val="0000FF"/>
      <w:u w:val="single"/>
    </w:rPr>
  </w:style>
  <w:style w:type="character" w:customStyle="1" w:styleId="10">
    <w:name w:val="כותרת 1 תו"/>
    <w:basedOn w:val="a1"/>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1"/>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1"/>
    <w:link w:val="5"/>
    <w:uiPriority w:val="9"/>
    <w:semiHidden/>
    <w:rsid w:val="006363B9"/>
    <w:rPr>
      <w:rFonts w:asciiTheme="majorHAnsi" w:eastAsiaTheme="majorEastAsia" w:hAnsiTheme="majorHAnsi" w:cstheme="majorBidi"/>
      <w:color w:val="2E74B5" w:themeColor="accent1" w:themeShade="BF"/>
    </w:rPr>
  </w:style>
  <w:style w:type="paragraph" w:styleId="ab">
    <w:name w:val="No Spacing"/>
    <w:aliases w:val="ציטוט1"/>
    <w:basedOn w:val="a0"/>
    <w:link w:val="ac"/>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ad">
    <w:name w:val="annotation text"/>
    <w:basedOn w:val="a0"/>
    <w:link w:val="ae"/>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ae">
    <w:name w:val="טקסט הערה תו"/>
    <w:basedOn w:val="a1"/>
    <w:link w:val="ad"/>
    <w:uiPriority w:val="99"/>
    <w:semiHidden/>
    <w:rsid w:val="00435F4B"/>
    <w:rPr>
      <w:rFonts w:ascii="Calibri" w:eastAsia="Calibri" w:hAnsi="Calibri" w:cs="Arial"/>
      <w:sz w:val="20"/>
      <w:szCs w:val="20"/>
      <w:u w:color="C45911"/>
      <w:lang w:eastAsia="en-US" w:bidi="he-IL"/>
    </w:rPr>
  </w:style>
  <w:style w:type="character" w:customStyle="1" w:styleId="ac">
    <w:name w:val="ללא מרווח תו"/>
    <w:aliases w:val="ציטוט1 תו"/>
    <w:link w:val="ab"/>
    <w:locked/>
    <w:rsid w:val="00435F4B"/>
    <w:rPr>
      <w:rFonts w:ascii="Times New Roman" w:eastAsia="Calibri" w:hAnsi="Times New Roman" w:cs="Times New Roman"/>
      <w:b/>
      <w:bCs/>
      <w:u w:color="C45911"/>
      <w:lang w:eastAsia="en-US" w:bidi="he-IL"/>
    </w:rPr>
  </w:style>
  <w:style w:type="paragraph" w:styleId="af">
    <w:name w:val="footnote text"/>
    <w:basedOn w:val="a0"/>
    <w:link w:val="af0"/>
    <w:uiPriority w:val="99"/>
    <w:semiHidden/>
    <w:unhideWhenUsed/>
    <w:rsid w:val="000E3830"/>
    <w:pPr>
      <w:bidi/>
      <w:spacing w:after="0" w:line="240" w:lineRule="auto"/>
    </w:pPr>
    <w:rPr>
      <w:rFonts w:eastAsiaTheme="minorHAnsi"/>
      <w:sz w:val="20"/>
      <w:szCs w:val="20"/>
      <w:lang w:eastAsia="en-US" w:bidi="he-IL"/>
    </w:rPr>
  </w:style>
  <w:style w:type="character" w:customStyle="1" w:styleId="af0">
    <w:name w:val="טקסט הערת שוליים תו"/>
    <w:basedOn w:val="a1"/>
    <w:link w:val="af"/>
    <w:uiPriority w:val="99"/>
    <w:semiHidden/>
    <w:rsid w:val="000E3830"/>
    <w:rPr>
      <w:rFonts w:eastAsiaTheme="minorHAnsi"/>
      <w:sz w:val="20"/>
      <w:szCs w:val="20"/>
      <w:lang w:eastAsia="en-US" w:bidi="he-IL"/>
    </w:rPr>
  </w:style>
  <w:style w:type="character" w:styleId="af1">
    <w:name w:val="footnote reference"/>
    <w:basedOn w:val="a1"/>
    <w:uiPriority w:val="99"/>
    <w:semiHidden/>
    <w:unhideWhenUsed/>
    <w:rsid w:val="000E3830"/>
    <w:rPr>
      <w:vertAlign w:val="superscript"/>
    </w:rPr>
  </w:style>
  <w:style w:type="table" w:styleId="af2">
    <w:name w:val="Table Grid"/>
    <w:basedOn w:val="a2"/>
    <w:uiPriority w:val="39"/>
    <w:rsid w:val="000E3830"/>
    <w:pPr>
      <w:spacing w:after="0" w:line="240" w:lineRule="auto"/>
    </w:pPr>
    <w:rPr>
      <w:rFonts w:eastAsiaTheme="minorHAnsi"/>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דף מקורות"/>
    <w:basedOn w:val="a0"/>
    <w:autoRedefine/>
    <w:qFormat/>
    <w:rsid w:val="000242AC"/>
    <w:pPr>
      <w:numPr>
        <w:numId w:val="27"/>
      </w:numPr>
      <w:tabs>
        <w:tab w:val="clear" w:pos="76"/>
        <w:tab w:val="left" w:pos="344"/>
        <w:tab w:val="right" w:pos="4597"/>
        <w:tab w:val="right" w:pos="6480"/>
        <w:tab w:val="right" w:pos="9360"/>
      </w:tabs>
      <w:bidi/>
      <w:spacing w:after="360" w:line="360" w:lineRule="auto"/>
      <w:ind w:left="344" w:right="-284"/>
      <w:jc w:val="both"/>
    </w:pPr>
    <w:rPr>
      <w:rFonts w:ascii="Times New Roman" w:eastAsia="Times New Roman" w:hAnsi="Times New Roman" w:cs="FrankRuehl"/>
      <w:sz w:val="20"/>
      <w:lang w:eastAsia="he-IL" w:bidi="he-IL"/>
    </w:rPr>
  </w:style>
  <w:style w:type="paragraph" w:customStyle="1" w:styleId="-">
    <w:name w:val="דף מקורות - כותרת משנה"/>
    <w:basedOn w:val="a"/>
    <w:next w:val="a"/>
    <w:rsid w:val="000242AC"/>
    <w:pPr>
      <w:numPr>
        <w:numId w:val="0"/>
      </w:numPr>
      <w:spacing w:before="120" w:after="120"/>
    </w:pPr>
    <w:rPr>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35717614">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07322984">
      <w:bodyDiv w:val="1"/>
      <w:marLeft w:val="0"/>
      <w:marRight w:val="0"/>
      <w:marTop w:val="0"/>
      <w:marBottom w:val="0"/>
      <w:divBdr>
        <w:top w:val="none" w:sz="0" w:space="0" w:color="auto"/>
        <w:left w:val="none" w:sz="0" w:space="0" w:color="auto"/>
        <w:bottom w:val="none" w:sz="0" w:space="0" w:color="auto"/>
        <w:right w:val="none" w:sz="0" w:space="0" w:color="auto"/>
      </w:divBdr>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53270658">
      <w:bodyDiv w:val="1"/>
      <w:marLeft w:val="0"/>
      <w:marRight w:val="0"/>
      <w:marTop w:val="0"/>
      <w:marBottom w:val="0"/>
      <w:divBdr>
        <w:top w:val="none" w:sz="0" w:space="0" w:color="auto"/>
        <w:left w:val="none" w:sz="0" w:space="0" w:color="auto"/>
        <w:bottom w:val="none" w:sz="0" w:space="0" w:color="auto"/>
        <w:right w:val="none" w:sz="0" w:space="0" w:color="auto"/>
      </w:divBdr>
    </w:div>
    <w:div w:id="15812103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25500988">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2503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haparasha@hotmail.com .</cp:lastModifiedBy>
  <cp:revision>3</cp:revision>
  <cp:lastPrinted>2017-06-15T10:37:00Z</cp:lastPrinted>
  <dcterms:created xsi:type="dcterms:W3CDTF">2024-06-23T05:36:00Z</dcterms:created>
  <dcterms:modified xsi:type="dcterms:W3CDTF">2024-06-23T05:46:00Z</dcterms:modified>
</cp:coreProperties>
</file>